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settings.xml" ContentType="application/vnd.openxmlformats-officedocument.wordprocessingml.settings+xml"/>
  <Override PartName="/word/webSettings.xml" ContentType="application/vnd.openxmlformats-officedocument.wordprocessingml.webSettings+xml"/>
  <Override PartName="/word/document.xml" ContentType="application/vnd.openxmlformats-officedocument.wordprocessingml.document.main+xml"/>
  <Override PartName="/word/endnotes.xml" ContentType="application/vnd.openxmlformats-officedocument.wordprocessingml.endnotes+xml"/>
  <Override PartName="/word/styles.xml" ContentType="application/vnd.openxmlformats-officedocument.wordprocessingml.styles+xml"/>
  <Override PartName="/word/stylesWithEffects.xml" ContentType="application/vnd.ms-word.stylesWithEffects+xml"/>
  <Override PartName="/word/footnotes.xml" ContentType="application/vnd.openxmlformats-officedocument.wordprocessingml.foot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ink="http://schemas.microsoft.com/office/drawing/2016/ink" xmlns:dgm="http://schemas.openxmlformats.org/drawingml/2006/diagram" mc:Ignorable="w14 wp14 ">
  <w:body>
    <w:p w14:paraId="00000005">
      <w:pPr>
        <w:rPr>
          <w:rFonts w:ascii="Times New Roman" w:hAnsi="Times New Roman"/>
          <w:sz w:val="24"/>
          <w:szCs w:val="24"/>
        </w:rPr>
      </w:pPr>
      <w:r>
        <w:rPr>
          <w:lang w:eastAsia="fr-FR"/>
        </w:rPr>
        <mc:AlternateContent>
          <mc:Choice Requires="wps">
            <w:drawing xmlns:mc="http://schemas.openxmlformats.org/markup-compatibility/2006">
              <wp:anchor allowOverlap="1" behindDoc="0" distT="0" distB="0" distL="114300" distR="114300" layoutInCell="1" locked="0" relativeHeight="251658240" simplePos="0">
                <wp:simplePos x="0" y="0"/>
                <wp:positionH relativeFrom="column">
                  <wp:align>center</wp:align>
                </wp:positionH>
                <wp:positionV relativeFrom="paragraph">
                  <wp:posOffset>0</wp:posOffset>
                </wp:positionV>
                <wp:extent cx="4048125" cy="542925"/>
                <wp:effectExtent l="0" t="0" r="0" b="0"/>
                <wp:wrapNone/>
                <wp:docPr id="308" name="Zone de texte 2"/>
                <wp:cNvGraphicFramePr>
                  <a:graphicFrameLocks xmlns:a="http://schemas.openxmlformats.org/drawingml/2006/main"/>
                </wp:cNvGraphicFramePr>
                <a:graphic xmlns:a="http://schemas.openxmlformats.org/drawingml/2006/main">
                  <a:graphicData uri="http://schemas.microsoft.com/office/word/2010/wordprocessingShape">
                    <wps:wsp>
                      <wps:cNvPr id="307" name="Zone de texte 2"/>
                      <wps:cNvSpPr txBox="1">
                        <a:spLocks noChangeArrowheads="1"/>
                      </wps:cNvSpPr>
                      <wps:spPr>
                        <a:xfrm>
                          <a:off x="0" y="0"/>
                          <a:ext cx="4048125" cy="542925"/>
                        </a:xfrm>
                        <a:prstGeom prst="rect">
                          <a:avLst/>
                        </a:prstGeom>
                        <a:noFill/>
                        <a:ln w="9525">
                          <a:noFill/>
                          <a:miter lim="800000"/>
                        </a:ln>
                      </wps:spPr>
                      <wps:txbx id="0">
                        <w:txbxContent>
                          <w:p w14:paraId="00000006">
                            <w:pPr>
                              <w:jc w:val="center"/>
                              <w:rPr>
                                <w:b/>
                                <w:color w:val="e36c0a"/>
                                <w:sz w:val="52"/>
                                <w:szCs w:val="52"/>
                              </w:rPr>
                            </w:pPr>
                            <w:r>
                              <w:rPr>
                                <w:b/>
                                <w:color w:val="e36c0a"/>
                                <w:sz w:val="52"/>
                                <w:szCs w:val="52"/>
                              </w:rPr>
                              <w:t>Provence Aviculture Club</w:t>
                            </w:r>
                          </w:p>
                        </w:txbxContent>
                      </wps:txbx>
                      <wps:bodyPr rot="0" vert="horz" wrap="square" lIns="91440" tIns="45720" rIns="91440" bIns="45720" anchor="t">
                        <a:noAutofit/>
                      </wps:bodyPr>
                    </wps:wsp>
                  </a:graphicData>
                </a:graphic>
                <wp14:sizeRelH relativeFrom="page">
                  <wp14:pctWidth>0</wp14:pctWidth>
                </wp14:sizeRelH>
                <wp14:sizeRelV relativeFrom="page">
                  <wp14:pctHeight>0</wp14:pctHeight>
                </wp14:sizeRelV>
              </wp:anchor>
            </w:drawing>
          </mc:Choice>
          <mc:Fallback>
            <w:pict>
              <v:shape id="3F976D52-1662-8935-728DEADB5284" coordsize="21600,21600" style="position:absolute;width:318.75pt;height:42.75pt;mso-width-percent:0;mso-width-relative:page;mso-height-percent:0;mso-height-relative:page;margin-top:0pt;margin-left:0pt;mso-wrap-distance-left:9pt;mso-wrap-distance-right:9pt;mso-wrap-distance-top:0pt;mso-wrap-distance-bottom:0pt;mso-position-horizontal:center;rotation:0.000000;z-index:251658240;" stroked="f" o:spt="1" path="m0,0 l0,21600 r21600,0 l21600,0 x e">
                <w10:wrap side="both"/>
                <o:lock/>
              </v:shape>
            </w:pict>
          </mc:Fallback>
        </mc:AlternateContent>
      </w:r>
      <w:r>
        <w:rPr>
          <w:rFonts w:ascii="Times New Roman" w:hAnsi="Times New Roman"/>
          <w:sz w:val="24"/>
          <w:szCs w:val="24"/>
          <w:lang w:eastAsia="fr-FR"/>
        </w:rPr>
        <w:drawing xmlns:mc="http://schemas.openxmlformats.org/markup-compatibility/2006">
          <wp:inline distT="0" distB="0" distL="114300" distR="114300">
            <wp:extent cx="1400175" cy="1190625"/>
            <wp:effectExtent l="0" t="0" r="0" b="0"/>
            <wp:docPr id="30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a:picLocks noChangeAspect="1" noChangeArrowheads="1"/>
                    </pic:cNvPicPr>
                  </pic:nvPicPr>
                  <pic:blipFill>
                    <a:blip r:embed="rId12"/>
                    <a:srcRect/>
                    <a:stretch>
                      <a:fillRect/>
                    </a:stretch>
                  </pic:blipFill>
                  <pic:spPr>
                    <a:xfrm>
                      <a:off x="0" y="0"/>
                      <a:ext cx="1400175" cy="1190625"/>
                    </a:xfrm>
                    <a:prstGeom prst="rect">
                      <a:avLst/>
                    </a:prstGeom>
                    <a:noFill/>
                    <a:ln>
                      <a:noFill/>
                    </a:ln>
                  </pic:spPr>
                </pic:pic>
              </a:graphicData>
            </a:graphic>
          </wp:inline>
        </w:drawing>
      </w:r>
    </w:p>
    <w:p w14:paraId="00000007">
      <w:pPr>
        <w:jc w:val="center"/>
        <w:rPr>
          <w:rFonts w:ascii="Times New Roman" w:hAnsi="Times New Roman"/>
          <w:sz w:val="36"/>
          <w:szCs w:val="36"/>
        </w:rPr>
      </w:pPr>
      <w:r>
        <w:rPr>
          <w:rFonts w:ascii="Times New Roman" w:hAnsi="Times New Roman"/>
          <w:sz w:val="36"/>
          <w:szCs w:val="36"/>
        </w:rPr>
        <w:t>Exposition Nationale</w:t>
      </w:r>
      <w:r>
        <w:rPr>
          <w:rFonts w:ascii="Times New Roman" w:hAnsi="Times New Roman"/>
          <w:sz w:val="36"/>
          <w:szCs w:val="36"/>
        </w:rPr>
        <w:t xml:space="preserve"> d’Aviculture</w:t>
      </w:r>
    </w:p>
    <w:p w14:paraId="00000008">
      <w:pPr>
        <w:jc w:val="center"/>
        <w:rPr>
          <w:rFonts w:ascii="Times New Roman" w:hAnsi="Times New Roman"/>
          <w:sz w:val="36"/>
          <w:szCs w:val="36"/>
        </w:rPr>
      </w:pPr>
      <w:r>
        <w:rPr>
          <w:rFonts w:ascii="Times New Roman" w:hAnsi="Times New Roman"/>
          <w:sz w:val="36"/>
          <w:szCs w:val="36"/>
        </w:rPr>
        <w:t>Allauch les 01 &amp; 02 novembre</w:t>
      </w:r>
      <w:r>
        <w:rPr>
          <w:rFonts w:ascii="Times New Roman" w:hAnsi="Times New Roman"/>
          <w:sz w:val="36"/>
          <w:szCs w:val="36"/>
        </w:rPr>
        <w:t xml:space="preserve"> 2025</w:t>
      </w:r>
    </w:p>
    <w:p w14:paraId="00000009">
      <w:pPr>
        <w:jc w:val="center"/>
        <w:rPr>
          <w:rFonts w:ascii="Times New Roman" w:hAnsi="Times New Roman"/>
          <w:sz w:val="36"/>
          <w:szCs w:val="36"/>
        </w:rPr>
      </w:pPr>
    </w:p>
    <w:p w14:paraId="0000000A">
      <w:pPr>
        <w:jc w:val="center"/>
        <w:rPr>
          <w:rFonts w:ascii="Times New Roman" w:hAnsi="Times New Roman"/>
          <w:sz w:val="36"/>
          <w:szCs w:val="36"/>
        </w:rPr>
      </w:pPr>
    </w:p>
    <w:p w14:paraId="0000000B">
      <w:pPr>
        <w:rPr>
          <w:rFonts w:ascii="Times New Roman" w:hAnsi="Times New Roman"/>
          <w:sz w:val="24"/>
          <w:szCs w:val="24"/>
        </w:rPr>
      </w:pPr>
      <w:r>
        <w:rPr>
          <w:rFonts w:ascii="Times New Roman" w:hAnsi="Times New Roman"/>
          <w:b/>
          <w:sz w:val="24"/>
          <w:szCs w:val="24"/>
          <w:u w:val="single"/>
        </w:rPr>
        <w:t xml:space="preserve">ARTICLE </w:t>
      </w:r>
      <w:r>
        <w:rPr>
          <w:rFonts w:ascii="Times New Roman" w:hAnsi="Times New Roman"/>
          <w:b/>
          <w:sz w:val="24"/>
          <w:szCs w:val="24"/>
          <w:u w:val="single"/>
        </w:rPr>
        <w:t>1  :</w:t>
      </w:r>
      <w:r>
        <w:rPr>
          <w:rFonts w:ascii="Times New Roman" w:hAnsi="Times New Roman"/>
          <w:sz w:val="24"/>
          <w:szCs w:val="24"/>
        </w:rPr>
        <w:t xml:space="preserve"> Le Provence Aviculture Club organise une expo</w:t>
      </w:r>
      <w:r>
        <w:rPr>
          <w:rFonts w:ascii="Times New Roman" w:hAnsi="Times New Roman"/>
          <w:sz w:val="24"/>
          <w:szCs w:val="24"/>
        </w:rPr>
        <w:t>s</w:t>
      </w:r>
      <w:r>
        <w:rPr>
          <w:rFonts w:ascii="Times New Roman" w:hAnsi="Times New Roman"/>
          <w:sz w:val="24"/>
          <w:szCs w:val="24"/>
        </w:rPr>
        <w:t>iti</w:t>
      </w:r>
      <w:r>
        <w:rPr>
          <w:rFonts w:ascii="Times New Roman" w:hAnsi="Times New Roman"/>
          <w:sz w:val="24"/>
          <w:szCs w:val="24"/>
        </w:rPr>
        <w:t>on nationale d’avicul</w:t>
      </w:r>
      <w:r>
        <w:rPr>
          <w:rFonts w:ascii="Times New Roman" w:hAnsi="Times New Roman"/>
          <w:sz w:val="24"/>
          <w:szCs w:val="24"/>
        </w:rPr>
        <w:t xml:space="preserve">ture les </w:t>
      </w:r>
      <w:r>
        <w:rPr>
          <w:rFonts w:ascii="Times New Roman" w:hAnsi="Times New Roman"/>
          <w:sz w:val="24"/>
          <w:szCs w:val="24"/>
        </w:rPr>
        <w:t>01 et 02 novembre</w:t>
      </w:r>
      <w:r>
        <w:rPr>
          <w:rFonts w:ascii="Times New Roman" w:hAnsi="Times New Roman"/>
          <w:sz w:val="24"/>
          <w:szCs w:val="24"/>
        </w:rPr>
        <w:t xml:space="preserve"> 2025</w:t>
      </w:r>
      <w:r>
        <w:rPr>
          <w:rFonts w:ascii="Times New Roman" w:hAnsi="Times New Roman"/>
          <w:sz w:val="24"/>
          <w:szCs w:val="24"/>
        </w:rPr>
        <w:t xml:space="preserve">, au gymnase Jacques Gaillard : traverse de </w:t>
      </w:r>
      <w:r>
        <w:rPr>
          <w:rFonts w:ascii="Times New Roman" w:hAnsi="Times New Roman"/>
          <w:sz w:val="24"/>
          <w:szCs w:val="24"/>
        </w:rPr>
        <w:t>Pié</w:t>
      </w:r>
      <w:r>
        <w:rPr>
          <w:rFonts w:ascii="Times New Roman" w:hAnsi="Times New Roman"/>
          <w:sz w:val="24"/>
          <w:szCs w:val="24"/>
        </w:rPr>
        <w:t xml:space="preserve"> d’</w:t>
      </w:r>
      <w:r>
        <w:rPr>
          <w:rFonts w:ascii="Times New Roman" w:hAnsi="Times New Roman"/>
          <w:sz w:val="24"/>
          <w:szCs w:val="24"/>
        </w:rPr>
        <w:t>Autry</w:t>
      </w:r>
      <w:r>
        <w:rPr>
          <w:rFonts w:ascii="Times New Roman" w:hAnsi="Times New Roman"/>
          <w:sz w:val="24"/>
          <w:szCs w:val="24"/>
        </w:rPr>
        <w:t>, 13190 Allauch.</w:t>
      </w:r>
    </w:p>
    <w:p w14:paraId="0000000C">
      <w:pPr>
        <w:rPr>
          <w:rFonts w:ascii="Times New Roman" w:hAnsi="Times New Roman"/>
          <w:sz w:val="24"/>
          <w:szCs w:val="24"/>
        </w:rPr>
      </w:pPr>
      <w:r>
        <w:rPr>
          <w:rFonts w:ascii="Times New Roman" w:hAnsi="Times New Roman"/>
          <w:sz w:val="24"/>
          <w:szCs w:val="24"/>
        </w:rPr>
        <w:t>L’exposition est régie p</w:t>
      </w:r>
      <w:r>
        <w:rPr>
          <w:rFonts w:ascii="Times New Roman" w:hAnsi="Times New Roman"/>
          <w:sz w:val="24"/>
          <w:szCs w:val="24"/>
        </w:rPr>
        <w:t>ar le règlement de la S.C.A.F.,</w:t>
      </w:r>
      <w:r>
        <w:rPr>
          <w:rFonts w:ascii="Times New Roman" w:hAnsi="Times New Roman"/>
          <w:sz w:val="24"/>
          <w:szCs w:val="24"/>
        </w:rPr>
        <w:t xml:space="preserve"> complétée par le</w:t>
      </w:r>
      <w:r>
        <w:rPr>
          <w:rFonts w:ascii="Times New Roman" w:hAnsi="Times New Roman"/>
          <w:sz w:val="24"/>
          <w:szCs w:val="24"/>
        </w:rPr>
        <w:t>s</w:t>
      </w:r>
      <w:r>
        <w:rPr>
          <w:rFonts w:ascii="Times New Roman" w:hAnsi="Times New Roman"/>
          <w:sz w:val="24"/>
          <w:szCs w:val="24"/>
        </w:rPr>
        <w:t xml:space="preserve"> règlemen</w:t>
      </w:r>
      <w:r>
        <w:rPr>
          <w:rFonts w:ascii="Times New Roman" w:hAnsi="Times New Roman"/>
          <w:sz w:val="24"/>
          <w:szCs w:val="24"/>
        </w:rPr>
        <w:t>ts spécifiques des championnats régionaux et des articles ci-dessous.</w:t>
      </w:r>
    </w:p>
    <w:p w14:paraId="0000000D">
      <w:pPr>
        <w:rPr>
          <w:rFonts w:ascii="Times New Roman" w:hAnsi="Times New Roman"/>
          <w:sz w:val="32"/>
          <w:szCs w:val="32"/>
        </w:rPr>
      </w:pPr>
    </w:p>
    <w:p w14:paraId="0000000E">
      <w:pPr>
        <w:rPr>
          <w:rFonts w:ascii="Times New Roman" w:hAnsi="Times New Roman"/>
          <w:sz w:val="24"/>
          <w:szCs w:val="24"/>
        </w:rPr>
      </w:pPr>
      <w:r>
        <w:rPr>
          <w:rFonts w:ascii="Times New Roman" w:hAnsi="Times New Roman"/>
          <w:b/>
          <w:sz w:val="24"/>
          <w:szCs w:val="24"/>
          <w:u w:val="single"/>
        </w:rPr>
        <w:t xml:space="preserve">ARTICLE </w:t>
      </w:r>
      <w:r>
        <w:rPr>
          <w:rFonts w:ascii="Times New Roman" w:hAnsi="Times New Roman"/>
          <w:b/>
          <w:sz w:val="24"/>
          <w:szCs w:val="24"/>
          <w:u w:val="single"/>
        </w:rPr>
        <w:t>2  :</w:t>
      </w:r>
      <w:r>
        <w:rPr>
          <w:rFonts w:ascii="Times New Roman" w:hAnsi="Times New Roman"/>
          <w:sz w:val="24"/>
          <w:szCs w:val="24"/>
        </w:rPr>
        <w:t xml:space="preserve"> L’exposition est ouverte à tous les éleveurs </w:t>
      </w:r>
      <w:r>
        <w:rPr>
          <w:rFonts w:ascii="Times New Roman" w:hAnsi="Times New Roman"/>
          <w:sz w:val="24"/>
          <w:szCs w:val="24"/>
        </w:rPr>
        <w:t>« </w:t>
      </w:r>
      <w:r>
        <w:rPr>
          <w:rFonts w:ascii="Times New Roman" w:hAnsi="Times New Roman"/>
          <w:sz w:val="24"/>
          <w:szCs w:val="24"/>
        </w:rPr>
        <w:t>naisseur</w:t>
      </w:r>
      <w:r>
        <w:rPr>
          <w:rFonts w:ascii="Times New Roman" w:hAnsi="Times New Roman"/>
          <w:sz w:val="24"/>
          <w:szCs w:val="24"/>
        </w:rPr>
        <w:t>s</w:t>
      </w:r>
      <w:r>
        <w:rPr>
          <w:rFonts w:ascii="Times New Roman" w:hAnsi="Times New Roman"/>
          <w:sz w:val="24"/>
          <w:szCs w:val="24"/>
        </w:rPr>
        <w:t>,</w:t>
      </w:r>
      <w:r>
        <w:rPr>
          <w:rFonts w:ascii="Times New Roman" w:hAnsi="Times New Roman"/>
          <w:sz w:val="24"/>
          <w:szCs w:val="24"/>
        </w:rPr>
        <w:t xml:space="preserve"> amateurs</w:t>
      </w:r>
      <w:r>
        <w:rPr>
          <w:rFonts w:ascii="Times New Roman" w:hAnsi="Times New Roman"/>
          <w:sz w:val="24"/>
          <w:szCs w:val="24"/>
        </w:rPr>
        <w:t> »</w:t>
      </w:r>
      <w:r>
        <w:rPr>
          <w:rFonts w:ascii="Times New Roman" w:hAnsi="Times New Roman"/>
          <w:sz w:val="24"/>
          <w:szCs w:val="24"/>
        </w:rPr>
        <w:t xml:space="preserve"> d’anima</w:t>
      </w:r>
      <w:r>
        <w:rPr>
          <w:rFonts w:ascii="Times New Roman" w:hAnsi="Times New Roman"/>
          <w:sz w:val="24"/>
          <w:szCs w:val="24"/>
        </w:rPr>
        <w:t>ux de basse-cour de race pure</w:t>
      </w:r>
      <w:r>
        <w:rPr>
          <w:rFonts w:ascii="Times New Roman" w:hAnsi="Times New Roman"/>
          <w:sz w:val="24"/>
          <w:szCs w:val="24"/>
        </w:rPr>
        <w:t xml:space="preserve"> correctement identifiés</w:t>
      </w:r>
      <w:r>
        <w:rPr>
          <w:rFonts w:ascii="Times New Roman" w:hAnsi="Times New Roman"/>
          <w:sz w:val="24"/>
          <w:szCs w:val="24"/>
        </w:rPr>
        <w:t xml:space="preserve"> et à jour des obligations sanitaires</w:t>
      </w:r>
      <w:r>
        <w:rPr>
          <w:rFonts w:ascii="Times New Roman" w:hAnsi="Times New Roman"/>
          <w:sz w:val="24"/>
          <w:szCs w:val="24"/>
        </w:rPr>
        <w:t>.</w:t>
      </w:r>
    </w:p>
    <w:p w14:paraId="0000000F">
      <w:pPr>
        <w:rPr>
          <w:rFonts w:ascii="Times New Roman" w:hAnsi="Times New Roman"/>
          <w:sz w:val="24"/>
          <w:szCs w:val="24"/>
        </w:rPr>
      </w:pPr>
      <w:r>
        <w:rPr>
          <w:rFonts w:ascii="Times New Roman" w:hAnsi="Times New Roman"/>
          <w:sz w:val="24"/>
          <w:szCs w:val="24"/>
        </w:rPr>
        <w:t>Les animaux prése</w:t>
      </w:r>
      <w:r>
        <w:rPr>
          <w:rFonts w:ascii="Times New Roman" w:hAnsi="Times New Roman"/>
          <w:sz w:val="24"/>
          <w:szCs w:val="24"/>
        </w:rPr>
        <w:t>ntés doivent avoir moins de trois</w:t>
      </w:r>
      <w:r>
        <w:rPr>
          <w:rFonts w:ascii="Times New Roman" w:hAnsi="Times New Roman"/>
          <w:sz w:val="24"/>
          <w:szCs w:val="24"/>
        </w:rPr>
        <w:t xml:space="preserve"> ans d’âge, sauf </w:t>
      </w:r>
      <w:r>
        <w:rPr>
          <w:rFonts w:ascii="Times New Roman" w:hAnsi="Times New Roman"/>
          <w:sz w:val="24"/>
          <w:szCs w:val="24"/>
        </w:rPr>
        <w:t xml:space="preserve">pour </w:t>
      </w:r>
      <w:r>
        <w:rPr>
          <w:rFonts w:ascii="Times New Roman" w:hAnsi="Times New Roman"/>
          <w:sz w:val="24"/>
          <w:szCs w:val="24"/>
        </w:rPr>
        <w:t xml:space="preserve">les dindons, faisans, paons, pigeons à Caroncules, pigeons </w:t>
      </w:r>
      <w:r>
        <w:rPr>
          <w:rFonts w:ascii="Times New Roman" w:hAnsi="Times New Roman"/>
          <w:sz w:val="24"/>
          <w:szCs w:val="24"/>
        </w:rPr>
        <w:t>Boulants</w:t>
      </w:r>
      <w:r>
        <w:rPr>
          <w:rFonts w:ascii="Times New Roman" w:hAnsi="Times New Roman"/>
          <w:sz w:val="24"/>
          <w:szCs w:val="24"/>
        </w:rPr>
        <w:t>, pigeons Romains</w:t>
      </w:r>
      <w:r>
        <w:rPr>
          <w:rFonts w:ascii="Times New Roman" w:hAnsi="Times New Roman"/>
          <w:sz w:val="24"/>
          <w:szCs w:val="24"/>
        </w:rPr>
        <w:t>. Pour ces derniers moins de cinq</w:t>
      </w:r>
      <w:r>
        <w:rPr>
          <w:rFonts w:ascii="Times New Roman" w:hAnsi="Times New Roman"/>
          <w:sz w:val="24"/>
          <w:szCs w:val="24"/>
        </w:rPr>
        <w:t xml:space="preserve"> ans.</w:t>
      </w:r>
    </w:p>
    <w:p w14:paraId="00000010">
      <w:pPr>
        <w:rPr>
          <w:rFonts w:ascii="Times New Roman" w:hAnsi="Times New Roman"/>
          <w:sz w:val="32"/>
          <w:szCs w:val="32"/>
        </w:rPr>
      </w:pPr>
    </w:p>
    <w:p w14:paraId="00000011">
      <w:pPr>
        <w:rPr>
          <w:rFonts w:ascii="Times New Roman" w:hAnsi="Times New Roman"/>
          <w:sz w:val="24"/>
          <w:szCs w:val="24"/>
        </w:rPr>
      </w:pPr>
      <w:r>
        <w:rPr>
          <w:rFonts w:ascii="Times New Roman" w:hAnsi="Times New Roman"/>
          <w:b/>
          <w:sz w:val="24"/>
          <w:szCs w:val="24"/>
          <w:u w:val="single"/>
        </w:rPr>
        <w:t xml:space="preserve">ARTICLE </w:t>
      </w:r>
      <w:r>
        <w:rPr>
          <w:rFonts w:ascii="Times New Roman" w:hAnsi="Times New Roman"/>
          <w:b/>
          <w:sz w:val="24"/>
          <w:szCs w:val="24"/>
          <w:u w:val="single"/>
        </w:rPr>
        <w:t>3  :</w:t>
      </w:r>
      <w:r>
        <w:rPr>
          <w:rFonts w:ascii="Times New Roman" w:hAnsi="Times New Roman"/>
          <w:sz w:val="24"/>
          <w:szCs w:val="24"/>
        </w:rPr>
        <w:t xml:space="preserve"> Dans le but d’accueillir un maximum d’éleveur, chaque expos</w:t>
      </w:r>
      <w:r>
        <w:rPr>
          <w:rFonts w:ascii="Times New Roman" w:hAnsi="Times New Roman"/>
          <w:sz w:val="24"/>
          <w:szCs w:val="24"/>
        </w:rPr>
        <w:t>ant pourra inscrire au maximum 8</w:t>
      </w:r>
      <w:r>
        <w:rPr>
          <w:rFonts w:ascii="Times New Roman" w:hAnsi="Times New Roman"/>
          <w:sz w:val="24"/>
          <w:szCs w:val="24"/>
        </w:rPr>
        <w:t xml:space="preserve"> cages par variété ( même race et couleur )</w:t>
      </w:r>
      <w:r>
        <w:rPr>
          <w:rFonts w:ascii="Times New Roman" w:hAnsi="Times New Roman"/>
          <w:sz w:val="24"/>
          <w:szCs w:val="24"/>
        </w:rPr>
        <w:t>.</w:t>
      </w:r>
    </w:p>
    <w:p w14:paraId="00000012">
      <w:pPr>
        <w:rPr>
          <w:rFonts w:ascii="Times New Roman" w:hAnsi="Times New Roman"/>
          <w:sz w:val="32"/>
          <w:szCs w:val="32"/>
        </w:rPr>
      </w:pPr>
    </w:p>
    <w:p w14:paraId="00000013">
      <w:pPr>
        <w:rPr>
          <w:rFonts w:ascii="Times New Roman" w:hAnsi="Times New Roman"/>
          <w:sz w:val="24"/>
          <w:szCs w:val="24"/>
        </w:rPr>
      </w:pPr>
      <w:r>
        <w:rPr>
          <w:rFonts w:ascii="Times New Roman" w:hAnsi="Times New Roman"/>
          <w:b/>
          <w:sz w:val="24"/>
          <w:szCs w:val="24"/>
          <w:u w:val="single"/>
        </w:rPr>
        <w:t xml:space="preserve">ARTICLE 4 : </w:t>
      </w:r>
      <w:r>
        <w:rPr>
          <w:rFonts w:ascii="Times New Roman" w:hAnsi="Times New Roman"/>
          <w:sz w:val="24"/>
          <w:szCs w:val="24"/>
        </w:rPr>
        <w:t>Les e</w:t>
      </w:r>
      <w:r>
        <w:rPr>
          <w:rFonts w:ascii="Times New Roman" w:hAnsi="Times New Roman"/>
          <w:sz w:val="24"/>
          <w:szCs w:val="24"/>
        </w:rPr>
        <w:t xml:space="preserve">xposants </w:t>
      </w:r>
      <w:r>
        <w:rPr>
          <w:rFonts w:ascii="Times New Roman" w:hAnsi="Times New Roman"/>
          <w:sz w:val="24"/>
          <w:szCs w:val="24"/>
        </w:rPr>
        <w:t xml:space="preserve">de </w:t>
      </w:r>
      <w:r>
        <w:rPr>
          <w:rFonts w:ascii="Times New Roman" w:hAnsi="Times New Roman"/>
          <w:sz w:val="24"/>
          <w:szCs w:val="24"/>
        </w:rPr>
        <w:t>lapins, doivent inscrire le numéro de cage au feutre dans l’oreille droite de leur lapin.</w:t>
      </w:r>
    </w:p>
    <w:p w14:paraId="00000014">
      <w:pPr>
        <w:rPr>
          <w:rFonts w:ascii="Times New Roman" w:hAnsi="Times New Roman"/>
          <w:sz w:val="32"/>
          <w:szCs w:val="32"/>
        </w:rPr>
      </w:pPr>
    </w:p>
    <w:p w14:paraId="00000015">
      <w:pPr>
        <w:rPr>
          <w:rFonts w:ascii="Times New Roman" w:hAnsi="Times New Roman"/>
          <w:sz w:val="24"/>
          <w:szCs w:val="24"/>
        </w:rPr>
      </w:pPr>
      <w:r>
        <w:rPr>
          <w:rFonts w:ascii="Times New Roman" w:hAnsi="Times New Roman"/>
          <w:b/>
          <w:sz w:val="24"/>
          <w:szCs w:val="24"/>
          <w:u w:val="single"/>
        </w:rPr>
        <w:t>ARTICLE 5 :</w:t>
      </w:r>
      <w:r>
        <w:rPr>
          <w:rFonts w:ascii="Times New Roman" w:hAnsi="Times New Roman"/>
          <w:sz w:val="24"/>
          <w:szCs w:val="24"/>
        </w:rPr>
        <w:t xml:space="preserve"> L</w:t>
      </w:r>
      <w:r>
        <w:rPr>
          <w:rFonts w:ascii="Times New Roman" w:hAnsi="Times New Roman"/>
          <w:sz w:val="24"/>
          <w:szCs w:val="24"/>
        </w:rPr>
        <w:t xml:space="preserve">’encagement, le </w:t>
      </w:r>
      <w:r>
        <w:rPr>
          <w:rFonts w:ascii="Times New Roman" w:hAnsi="Times New Roman"/>
          <w:sz w:val="24"/>
          <w:szCs w:val="24"/>
        </w:rPr>
        <w:t>« </w:t>
      </w:r>
      <w:r>
        <w:rPr>
          <w:rFonts w:ascii="Times New Roman" w:hAnsi="Times New Roman"/>
          <w:sz w:val="24"/>
          <w:szCs w:val="24"/>
        </w:rPr>
        <w:t>désenca</w:t>
      </w:r>
      <w:r>
        <w:rPr>
          <w:rFonts w:ascii="Times New Roman" w:hAnsi="Times New Roman"/>
          <w:sz w:val="24"/>
          <w:szCs w:val="24"/>
        </w:rPr>
        <w:t>gement</w:t>
      </w:r>
      <w:r>
        <w:rPr>
          <w:rFonts w:ascii="Times New Roman" w:hAnsi="Times New Roman"/>
          <w:sz w:val="24"/>
          <w:szCs w:val="24"/>
        </w:rPr>
        <w:t> »</w:t>
      </w:r>
      <w:r>
        <w:rPr>
          <w:rFonts w:ascii="Times New Roman" w:hAnsi="Times New Roman"/>
          <w:sz w:val="24"/>
          <w:szCs w:val="24"/>
        </w:rPr>
        <w:t xml:space="preserve"> et la sortie des animaux ne pourront</w:t>
      </w:r>
      <w:r>
        <w:rPr>
          <w:rFonts w:ascii="Times New Roman" w:hAnsi="Times New Roman"/>
          <w:sz w:val="24"/>
          <w:szCs w:val="24"/>
        </w:rPr>
        <w:t xml:space="preserve"> se faire qu’en présence d’un commissaire.</w:t>
      </w:r>
    </w:p>
    <w:p w14:paraId="00000016">
      <w:pPr>
        <w:rPr>
          <w:rFonts w:ascii="Times New Roman" w:hAnsi="Times New Roman"/>
          <w:sz w:val="32"/>
          <w:szCs w:val="32"/>
        </w:rPr>
      </w:pPr>
    </w:p>
    <w:p w14:paraId="00000017">
      <w:pPr>
        <w:rPr>
          <w:rFonts w:ascii="Times New Roman" w:hAnsi="Times New Roman"/>
          <w:sz w:val="24"/>
          <w:szCs w:val="24"/>
        </w:rPr>
      </w:pPr>
      <w:r>
        <w:rPr>
          <w:rFonts w:ascii="Times New Roman" w:hAnsi="Times New Roman"/>
          <w:b/>
          <w:sz w:val="24"/>
          <w:szCs w:val="24"/>
          <w:u w:val="single"/>
        </w:rPr>
        <w:t>ARTICLE 6 :</w:t>
      </w:r>
      <w:r>
        <w:rPr>
          <w:rFonts w:ascii="Times New Roman" w:hAnsi="Times New Roman"/>
          <w:sz w:val="24"/>
          <w:szCs w:val="24"/>
        </w:rPr>
        <w:t xml:space="preserve"> L</w:t>
      </w:r>
      <w:r>
        <w:rPr>
          <w:rFonts w:ascii="Times New Roman" w:hAnsi="Times New Roman"/>
          <w:sz w:val="24"/>
          <w:szCs w:val="24"/>
        </w:rPr>
        <w:t>e transport, aller et retour, des animaux est à la charge des exposants.</w:t>
      </w:r>
    </w:p>
    <w:p w14:paraId="00000018">
      <w:pPr>
        <w:rPr>
          <w:rFonts w:ascii="Times New Roman" w:hAnsi="Times New Roman"/>
          <w:sz w:val="32"/>
          <w:szCs w:val="32"/>
        </w:rPr>
      </w:pPr>
    </w:p>
    <w:p w14:paraId="00000019">
      <w:pPr>
        <w:rPr>
          <w:rFonts w:ascii="Times New Roman" w:hAnsi="Times New Roman"/>
          <w:sz w:val="24"/>
          <w:szCs w:val="24"/>
        </w:rPr>
      </w:pPr>
      <w:r>
        <w:rPr>
          <w:rFonts w:ascii="Times New Roman" w:hAnsi="Times New Roman"/>
          <w:b/>
          <w:sz w:val="24"/>
          <w:szCs w:val="24"/>
          <w:u w:val="single"/>
        </w:rPr>
        <w:t xml:space="preserve">ARTICLE </w:t>
      </w:r>
      <w:r>
        <w:rPr>
          <w:rFonts w:ascii="Times New Roman" w:hAnsi="Times New Roman"/>
          <w:b/>
          <w:sz w:val="24"/>
          <w:szCs w:val="24"/>
          <w:u w:val="single"/>
        </w:rPr>
        <w:t>7  :</w:t>
      </w:r>
      <w:r>
        <w:rPr>
          <w:rFonts w:ascii="Times New Roman" w:hAnsi="Times New Roman"/>
          <w:sz w:val="24"/>
          <w:szCs w:val="24"/>
        </w:rPr>
        <w:t xml:space="preserve"> Le P.A.C., se réserve le droit de refuser la</w:t>
      </w:r>
      <w:r>
        <w:rPr>
          <w:rFonts w:ascii="Times New Roman" w:hAnsi="Times New Roman"/>
          <w:sz w:val="24"/>
          <w:szCs w:val="24"/>
        </w:rPr>
        <w:t xml:space="preserve"> participation d’une ou plusieurs</w:t>
      </w:r>
      <w:r>
        <w:rPr>
          <w:rFonts w:ascii="Times New Roman" w:hAnsi="Times New Roman"/>
          <w:sz w:val="24"/>
          <w:szCs w:val="24"/>
        </w:rPr>
        <w:t xml:space="preserve"> personne</w:t>
      </w:r>
      <w:r>
        <w:rPr>
          <w:rFonts w:ascii="Times New Roman" w:hAnsi="Times New Roman"/>
          <w:sz w:val="24"/>
          <w:szCs w:val="24"/>
        </w:rPr>
        <w:t>s</w:t>
      </w:r>
      <w:r>
        <w:rPr>
          <w:rFonts w:ascii="Times New Roman" w:hAnsi="Times New Roman"/>
          <w:sz w:val="24"/>
          <w:szCs w:val="24"/>
        </w:rPr>
        <w:t xml:space="preserve"> sans avoir à justifier</w:t>
      </w:r>
      <w:r>
        <w:rPr>
          <w:rFonts w:ascii="Times New Roman" w:hAnsi="Times New Roman"/>
          <w:sz w:val="24"/>
          <w:szCs w:val="24"/>
        </w:rPr>
        <w:t xml:space="preserve"> de</w:t>
      </w:r>
      <w:r>
        <w:rPr>
          <w:rFonts w:ascii="Times New Roman" w:hAnsi="Times New Roman"/>
          <w:sz w:val="24"/>
          <w:szCs w:val="24"/>
        </w:rPr>
        <w:t xml:space="preserve"> sa décision.</w:t>
      </w:r>
    </w:p>
    <w:p w14:paraId="0000001A">
      <w:pPr>
        <w:rPr>
          <w:rFonts w:ascii="Times New Roman" w:hAnsi="Times New Roman"/>
          <w:sz w:val="24"/>
          <w:szCs w:val="24"/>
        </w:rPr>
      </w:pPr>
      <w:r>
        <w:rPr>
          <w:rFonts w:ascii="Times New Roman" w:hAnsi="Times New Roman"/>
          <w:sz w:val="24"/>
          <w:szCs w:val="24"/>
        </w:rPr>
        <w:t>La mention NCP, sauf pour les sujets en cours d’homologation, n’est pas acceptée.</w:t>
      </w:r>
    </w:p>
    <w:p w14:paraId="0000001B">
      <w:pPr>
        <w:rPr>
          <w:rFonts w:ascii="Times New Roman" w:hAnsi="Times New Roman"/>
          <w:sz w:val="32"/>
          <w:szCs w:val="32"/>
        </w:rPr>
      </w:pPr>
    </w:p>
    <w:p w14:paraId="0000001C">
      <w:pPr>
        <w:rPr>
          <w:rFonts w:ascii="Times New Roman" w:hAnsi="Times New Roman"/>
          <w:sz w:val="24"/>
          <w:szCs w:val="24"/>
        </w:rPr>
      </w:pPr>
      <w:r>
        <w:rPr>
          <w:rFonts w:ascii="Times New Roman" w:hAnsi="Times New Roman"/>
          <w:b/>
          <w:sz w:val="24"/>
          <w:szCs w:val="24"/>
          <w:u w:val="single"/>
        </w:rPr>
        <w:t xml:space="preserve">ARTICLE  8 : </w:t>
      </w:r>
      <w:r>
        <w:rPr>
          <w:rFonts w:ascii="Times New Roman" w:hAnsi="Times New Roman"/>
          <w:sz w:val="24"/>
          <w:szCs w:val="24"/>
        </w:rPr>
        <w:t>Déroulement de l’exposition :</w:t>
      </w:r>
    </w:p>
    <w:p w14:paraId="0000001D">
      <w:pPr>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 xml:space="preserve">                              </w:t>
      </w:r>
      <w:r>
        <w:rPr>
          <w:rFonts w:ascii="Times New Roman" w:hAnsi="Times New Roman"/>
          <w:sz w:val="24"/>
          <w:szCs w:val="24"/>
        </w:rPr>
        <w:t xml:space="preserve"> </w:t>
      </w:r>
      <w:r>
        <w:rPr>
          <w:rFonts w:ascii="Times New Roman" w:hAnsi="Times New Roman"/>
          <w:sz w:val="24"/>
          <w:szCs w:val="24"/>
        </w:rPr>
        <w:t>-Vendredi 31/10</w:t>
      </w:r>
      <w:r>
        <w:rPr>
          <w:rFonts w:ascii="Times New Roman" w:hAnsi="Times New Roman"/>
          <w:sz w:val="24"/>
          <w:szCs w:val="24"/>
        </w:rPr>
        <w:t xml:space="preserve">, réception des animaux de </w:t>
      </w:r>
      <w:r>
        <w:rPr>
          <w:rFonts w:ascii="Times New Roman" w:hAnsi="Times New Roman"/>
          <w:sz w:val="24"/>
          <w:szCs w:val="24"/>
        </w:rPr>
        <w:t>8H</w:t>
      </w:r>
      <w:r>
        <w:rPr>
          <w:rFonts w:ascii="Times New Roman" w:hAnsi="Times New Roman"/>
          <w:sz w:val="24"/>
          <w:szCs w:val="24"/>
        </w:rPr>
        <w:t xml:space="preserve"> à 19</w:t>
      </w:r>
      <w:r>
        <w:rPr>
          <w:rFonts w:ascii="Times New Roman" w:hAnsi="Times New Roman"/>
          <w:sz w:val="24"/>
          <w:szCs w:val="24"/>
        </w:rPr>
        <w:t>H.</w:t>
      </w:r>
    </w:p>
    <w:p w14:paraId="0000001E">
      <w:pPr>
        <w:pStyle w:val="ListParagraph"/>
        <w:ind w:left="0"/>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 xml:space="preserve">                              </w:t>
      </w:r>
      <w:r>
        <w:rPr>
          <w:rFonts w:ascii="Times New Roman" w:hAnsi="Times New Roman"/>
          <w:sz w:val="24"/>
          <w:szCs w:val="24"/>
        </w:rPr>
        <w:t xml:space="preserve"> </w:t>
      </w:r>
      <w:r>
        <w:rPr>
          <w:rFonts w:ascii="Times New Roman" w:hAnsi="Times New Roman"/>
          <w:sz w:val="24"/>
          <w:szCs w:val="24"/>
        </w:rPr>
        <w:t>-Samedi</w:t>
      </w:r>
      <w:r>
        <w:rPr>
          <w:rFonts w:ascii="Times New Roman" w:hAnsi="Times New Roman"/>
          <w:sz w:val="24"/>
          <w:szCs w:val="24"/>
        </w:rPr>
        <w:t xml:space="preserve"> 01/11</w:t>
      </w:r>
      <w:r>
        <w:rPr>
          <w:rFonts w:ascii="Times New Roman" w:hAnsi="Times New Roman"/>
          <w:sz w:val="24"/>
          <w:szCs w:val="24"/>
        </w:rPr>
        <w:t xml:space="preserve">, ouverture au public de </w:t>
      </w:r>
      <w:r>
        <w:rPr>
          <w:rFonts w:ascii="Times New Roman" w:hAnsi="Times New Roman"/>
          <w:sz w:val="24"/>
          <w:szCs w:val="24"/>
        </w:rPr>
        <w:t>09H</w:t>
      </w:r>
      <w:r>
        <w:rPr>
          <w:rFonts w:ascii="Times New Roman" w:hAnsi="Times New Roman"/>
          <w:sz w:val="24"/>
          <w:szCs w:val="24"/>
        </w:rPr>
        <w:t xml:space="preserve"> à 17</w:t>
      </w:r>
      <w:r>
        <w:rPr>
          <w:rFonts w:ascii="Times New Roman" w:hAnsi="Times New Roman"/>
          <w:sz w:val="24"/>
          <w:szCs w:val="24"/>
        </w:rPr>
        <w:t>H, jugement</w:t>
      </w:r>
      <w:r>
        <w:rPr>
          <w:rFonts w:ascii="Times New Roman" w:hAnsi="Times New Roman"/>
          <w:sz w:val="24"/>
          <w:szCs w:val="24"/>
        </w:rPr>
        <w:t>.</w:t>
      </w:r>
    </w:p>
    <w:p w14:paraId="0000001F">
      <w:pPr>
        <w:pStyle w:val="ListParagraph"/>
        <w:ind w:left="0"/>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 xml:space="preserve">              </w:t>
      </w:r>
      <w:r>
        <w:rPr>
          <w:rFonts w:ascii="Times New Roman" w:hAnsi="Times New Roman"/>
          <w:sz w:val="24"/>
          <w:szCs w:val="24"/>
        </w:rPr>
        <w:t xml:space="preserve">                  -Dimanche 02</w:t>
      </w:r>
      <w:r>
        <w:rPr>
          <w:rFonts w:ascii="Times New Roman" w:hAnsi="Times New Roman"/>
          <w:sz w:val="24"/>
          <w:szCs w:val="24"/>
        </w:rPr>
        <w:t xml:space="preserve"> </w:t>
      </w:r>
      <w:r>
        <w:rPr>
          <w:rFonts w:ascii="Times New Roman" w:hAnsi="Times New Roman"/>
          <w:sz w:val="24"/>
          <w:szCs w:val="24"/>
        </w:rPr>
        <w:t>/</w:t>
      </w:r>
      <w:r>
        <w:rPr>
          <w:rFonts w:ascii="Times New Roman" w:hAnsi="Times New Roman"/>
          <w:sz w:val="24"/>
          <w:szCs w:val="24"/>
        </w:rPr>
        <w:t>11</w:t>
      </w:r>
      <w:r>
        <w:rPr>
          <w:rFonts w:ascii="Times New Roman" w:hAnsi="Times New Roman"/>
          <w:sz w:val="24"/>
          <w:szCs w:val="24"/>
        </w:rPr>
        <w:t>,</w:t>
      </w:r>
      <w:r>
        <w:rPr>
          <w:rFonts w:ascii="Times New Roman" w:hAnsi="Times New Roman"/>
          <w:sz w:val="24"/>
          <w:szCs w:val="24"/>
        </w:rPr>
        <w:t xml:space="preserve"> </w:t>
      </w:r>
      <w:r>
        <w:rPr>
          <w:rFonts w:ascii="Times New Roman" w:hAnsi="Times New Roman"/>
          <w:sz w:val="24"/>
          <w:szCs w:val="24"/>
        </w:rPr>
        <w:t>11h</w:t>
      </w:r>
      <w:r>
        <w:rPr>
          <w:rFonts w:ascii="Times New Roman" w:hAnsi="Times New Roman"/>
          <w:sz w:val="24"/>
          <w:szCs w:val="24"/>
        </w:rPr>
        <w:t xml:space="preserve"> remise des prix, suivi</w:t>
      </w:r>
      <w:r>
        <w:rPr>
          <w:rFonts w:ascii="Times New Roman" w:hAnsi="Times New Roman"/>
          <w:sz w:val="24"/>
          <w:szCs w:val="24"/>
        </w:rPr>
        <w:t xml:space="preserve"> d’un apéritif d’inauguration. R</w:t>
      </w:r>
      <w:r>
        <w:rPr>
          <w:rFonts w:ascii="Times New Roman" w:hAnsi="Times New Roman"/>
          <w:sz w:val="24"/>
          <w:szCs w:val="24"/>
        </w:rPr>
        <w:t>estitution des ventes à</w:t>
      </w:r>
      <w:r>
        <w:rPr>
          <w:rFonts w:ascii="Times New Roman" w:hAnsi="Times New Roman"/>
          <w:sz w:val="24"/>
          <w:szCs w:val="24"/>
        </w:rPr>
        <w:t xml:space="preserve"> partir de</w:t>
      </w:r>
      <w:r>
        <w:rPr>
          <w:rFonts w:ascii="Times New Roman" w:hAnsi="Times New Roman"/>
          <w:sz w:val="24"/>
          <w:szCs w:val="24"/>
        </w:rPr>
        <w:t xml:space="preserve"> </w:t>
      </w:r>
      <w:r>
        <w:rPr>
          <w:rFonts w:ascii="Times New Roman" w:hAnsi="Times New Roman"/>
          <w:sz w:val="24"/>
          <w:szCs w:val="24"/>
        </w:rPr>
        <w:t>17H,</w:t>
      </w:r>
      <w:r>
        <w:rPr>
          <w:rFonts w:ascii="Times New Roman" w:hAnsi="Times New Roman"/>
          <w:sz w:val="24"/>
          <w:szCs w:val="24"/>
        </w:rPr>
        <w:t xml:space="preserve"> </w:t>
      </w:r>
      <w:r>
        <w:rPr>
          <w:rFonts w:ascii="Times New Roman" w:hAnsi="Times New Roman"/>
          <w:sz w:val="24"/>
          <w:szCs w:val="24"/>
        </w:rPr>
        <w:t>18H</w:t>
      </w:r>
      <w:r>
        <w:rPr>
          <w:rFonts w:ascii="Times New Roman" w:hAnsi="Times New Roman"/>
          <w:sz w:val="24"/>
          <w:szCs w:val="24"/>
        </w:rPr>
        <w:t xml:space="preserve"> pour les exposants.</w:t>
      </w:r>
    </w:p>
    <w:p w14:paraId="00000020">
      <w:pPr>
        <w:rPr>
          <w:rFonts w:ascii="Times New Roman" w:hAnsi="Times New Roman"/>
          <w:b/>
          <w:sz w:val="24"/>
          <w:szCs w:val="24"/>
          <w:u w:val="single"/>
        </w:rPr>
      </w:pPr>
    </w:p>
    <w:p w14:paraId="00000021">
      <w:pPr>
        <w:rPr>
          <w:rFonts w:ascii="Times New Roman" w:hAnsi="Times New Roman"/>
          <w:sz w:val="24"/>
          <w:szCs w:val="24"/>
        </w:rPr>
      </w:pPr>
      <w:r>
        <w:rPr>
          <w:rFonts w:ascii="Times New Roman" w:hAnsi="Times New Roman"/>
          <w:b/>
          <w:sz w:val="24"/>
          <w:szCs w:val="24"/>
          <w:u w:val="single"/>
        </w:rPr>
        <w:t xml:space="preserve">ARTICLE </w:t>
      </w:r>
      <w:r>
        <w:rPr>
          <w:rFonts w:ascii="Times New Roman" w:hAnsi="Times New Roman"/>
          <w:b/>
          <w:sz w:val="24"/>
          <w:szCs w:val="24"/>
          <w:u w:val="single"/>
        </w:rPr>
        <w:t>9  </w:t>
      </w:r>
      <w:r>
        <w:rPr>
          <w:rFonts w:ascii="Times New Roman" w:hAnsi="Times New Roman"/>
          <w:sz w:val="24"/>
          <w:szCs w:val="24"/>
        </w:rPr>
        <w:t>:</w:t>
      </w:r>
      <w:r>
        <w:rPr>
          <w:rFonts w:ascii="Times New Roman" w:hAnsi="Times New Roman"/>
          <w:sz w:val="24"/>
          <w:szCs w:val="24"/>
        </w:rPr>
        <w:t xml:space="preserve"> Les feuilles d’inscrip</w:t>
      </w:r>
      <w:r>
        <w:rPr>
          <w:rFonts w:ascii="Times New Roman" w:hAnsi="Times New Roman"/>
          <w:sz w:val="24"/>
          <w:szCs w:val="24"/>
        </w:rPr>
        <w:t xml:space="preserve">tion accompagnées </w:t>
      </w:r>
      <w:r>
        <w:rPr>
          <w:rFonts w:ascii="Times New Roman" w:hAnsi="Times New Roman"/>
          <w:sz w:val="24"/>
          <w:szCs w:val="24"/>
        </w:rPr>
        <w:t>si</w:t>
      </w:r>
      <w:r>
        <w:rPr>
          <w:rFonts w:ascii="Times New Roman" w:hAnsi="Times New Roman"/>
          <w:sz w:val="24"/>
          <w:szCs w:val="24"/>
        </w:rPr>
        <w:t xml:space="preserve"> nécessaire</w:t>
      </w:r>
      <w:r>
        <w:rPr>
          <w:rFonts w:ascii="Times New Roman" w:hAnsi="Times New Roman"/>
          <w:sz w:val="24"/>
          <w:szCs w:val="24"/>
        </w:rPr>
        <w:t xml:space="preserve"> des certificats vétérinaires et du montant des droits d’inscription libellés à l’ordre du P.A.C. doivent nous parvenir avant le</w:t>
      </w:r>
      <w:r>
        <w:rPr>
          <w:rFonts w:ascii="Times New Roman" w:hAnsi="Times New Roman"/>
          <w:sz w:val="24"/>
          <w:szCs w:val="24"/>
        </w:rPr>
        <w:t xml:space="preserve"> 05 octobre 2025</w:t>
      </w:r>
      <w:r>
        <w:rPr>
          <w:rFonts w:ascii="Times New Roman" w:hAnsi="Times New Roman"/>
          <w:sz w:val="24"/>
          <w:szCs w:val="24"/>
        </w:rPr>
        <w:t xml:space="preserve">, à l’adresse suivante : Provence Aviculture Club, Tiran Bernard, 107 Ch. De </w:t>
      </w:r>
      <w:r>
        <w:rPr>
          <w:rFonts w:ascii="Times New Roman" w:hAnsi="Times New Roman"/>
          <w:sz w:val="24"/>
          <w:szCs w:val="24"/>
        </w:rPr>
        <w:t>Carambot</w:t>
      </w:r>
      <w:r>
        <w:rPr>
          <w:rFonts w:ascii="Times New Roman" w:hAnsi="Times New Roman"/>
          <w:sz w:val="24"/>
          <w:szCs w:val="24"/>
        </w:rPr>
        <w:t xml:space="preserve"> à la </w:t>
      </w:r>
      <w:r>
        <w:rPr>
          <w:rFonts w:ascii="Times New Roman" w:hAnsi="Times New Roman"/>
          <w:sz w:val="24"/>
          <w:szCs w:val="24"/>
        </w:rPr>
        <w:t>Ribassi</w:t>
      </w:r>
      <w:r>
        <w:rPr>
          <w:rFonts w:ascii="Times New Roman" w:hAnsi="Times New Roman"/>
          <w:sz w:val="24"/>
          <w:szCs w:val="24"/>
        </w:rPr>
        <w:t>è</w:t>
      </w:r>
      <w:r>
        <w:rPr>
          <w:rFonts w:ascii="Times New Roman" w:hAnsi="Times New Roman"/>
          <w:sz w:val="24"/>
          <w:szCs w:val="24"/>
        </w:rPr>
        <w:t>re</w:t>
      </w:r>
      <w:r>
        <w:rPr>
          <w:rFonts w:ascii="Times New Roman" w:hAnsi="Times New Roman"/>
          <w:sz w:val="24"/>
          <w:szCs w:val="24"/>
        </w:rPr>
        <w:t xml:space="preserve"> </w:t>
      </w:r>
      <w:r>
        <w:rPr>
          <w:rFonts w:ascii="Times New Roman" w:hAnsi="Times New Roman"/>
          <w:sz w:val="24"/>
          <w:szCs w:val="24"/>
        </w:rPr>
        <w:t>13190</w:t>
      </w:r>
      <w:r>
        <w:rPr>
          <w:rFonts w:ascii="Times New Roman" w:hAnsi="Times New Roman"/>
          <w:sz w:val="24"/>
          <w:szCs w:val="24"/>
        </w:rPr>
        <w:t xml:space="preserve"> Allauch.</w:t>
      </w:r>
    </w:p>
    <w:p w14:paraId="00000022">
      <w:pPr>
        <w:rPr>
          <w:rFonts w:ascii="Times New Roman" w:hAnsi="Times New Roman"/>
          <w:sz w:val="24"/>
          <w:szCs w:val="24"/>
        </w:rPr>
      </w:pPr>
      <w:r>
        <w:rPr>
          <w:rFonts w:ascii="Times New Roman" w:hAnsi="Times New Roman"/>
          <w:sz w:val="24"/>
          <w:szCs w:val="24"/>
        </w:rPr>
        <w:t>06.28.25.67.55</w:t>
      </w:r>
      <w:r>
        <w:rPr>
          <w:rFonts w:ascii="Times New Roman" w:hAnsi="Times New Roman"/>
          <w:sz w:val="24"/>
          <w:szCs w:val="24"/>
        </w:rPr>
        <w:t>.</w:t>
      </w:r>
      <w:r>
        <w:rPr>
          <w:rFonts w:ascii="Times New Roman" w:hAnsi="Times New Roman"/>
          <w:sz w:val="24"/>
          <w:szCs w:val="24"/>
        </w:rPr>
        <w:t xml:space="preserve"> / </w:t>
      </w:r>
      <w:r>
        <w:rPr>
          <w:rStyle w:val="Hyperlink"/>
          <w:rFonts w:ascii="Times New Roman" w:hAnsi="Times New Roman"/>
          <w:color w:val="auto"/>
          <w:sz w:val="24"/>
          <w:szCs w:val="24"/>
          <w:u w:val="none"/>
        </w:rPr>
        <w:fldChar w:fldCharType="begin"/>
      </w:r>
      <w:r>
        <w:rPr>
          <w:rStyle w:val="Hyperlink"/>
          <w:rFonts w:ascii="Times New Roman" w:hAnsi="Times New Roman"/>
          <w:color w:val="auto"/>
          <w:sz w:val="24"/>
          <w:szCs w:val="24"/>
          <w:u w:val="none"/>
        </w:rPr>
        <w:instrText xml:space="preserve">HYPERLINK "mailto:provenceaviculture@sfr.fr" </w:instrText>
      </w:r>
      <w:r>
        <w:rPr>
          <w:rStyle w:val="Hyperlink"/>
          <w:rFonts w:ascii="Times New Roman" w:hAnsi="Times New Roman"/>
          <w:color w:val="auto"/>
          <w:sz w:val="24"/>
          <w:szCs w:val="24"/>
          <w:u w:val="none"/>
        </w:rPr>
        <w:fldChar w:fldCharType="separate"/>
      </w:r>
      <w:r>
        <w:rPr>
          <w:rStyle w:val="Hyperlink"/>
          <w:rFonts w:ascii="Times New Roman" w:hAnsi="Times New Roman"/>
          <w:color w:val="auto"/>
          <w:sz w:val="24"/>
          <w:szCs w:val="24"/>
          <w:u w:val="none"/>
        </w:rPr>
        <w:t>provenceaviculture@sfr.fr</w:t>
      </w:r>
      <w:r>
        <w:rPr>
          <w:rFonts w:ascii="Times New Roman" w:hAnsi="Times New Roman"/>
          <w:sz w:val="24"/>
          <w:szCs w:val="24"/>
        </w:rPr>
        <w:fldChar w:fldCharType="end"/>
      </w:r>
      <w:r>
        <w:rPr>
          <w:rFonts w:ascii="Times New Roman" w:hAnsi="Times New Roman"/>
          <w:sz w:val="24"/>
          <w:szCs w:val="24"/>
        </w:rPr>
        <w:t xml:space="preserve"> </w:t>
      </w:r>
    </w:p>
    <w:p w14:paraId="00000023">
      <w:pPr>
        <w:rPr>
          <w:rFonts w:ascii="Times New Roman" w:hAnsi="Times New Roman"/>
          <w:sz w:val="24"/>
          <w:szCs w:val="24"/>
        </w:rPr>
      </w:pPr>
      <w:r>
        <w:rPr>
          <w:rFonts w:ascii="Times New Roman" w:hAnsi="Times New Roman"/>
          <w:sz w:val="24"/>
          <w:szCs w:val="24"/>
        </w:rPr>
        <w:t xml:space="preserve">La clôture des inscriptions pourra intervenir </w:t>
      </w:r>
      <w:r>
        <w:rPr>
          <w:rFonts w:ascii="Times New Roman" w:hAnsi="Times New Roman"/>
          <w:sz w:val="24"/>
          <w:szCs w:val="24"/>
        </w:rPr>
        <w:t>dès</w:t>
      </w:r>
      <w:r>
        <w:rPr>
          <w:rFonts w:ascii="Times New Roman" w:hAnsi="Times New Roman"/>
          <w:sz w:val="24"/>
          <w:szCs w:val="24"/>
        </w:rPr>
        <w:t xml:space="preserve"> que le quota d’animaux prévu est atteint.</w:t>
      </w:r>
    </w:p>
    <w:p w14:paraId="00000024">
      <w:pPr>
        <w:rPr>
          <w:rFonts w:ascii="Times New Roman" w:hAnsi="Times New Roman"/>
          <w:sz w:val="24"/>
          <w:szCs w:val="24"/>
        </w:rPr>
      </w:pPr>
    </w:p>
    <w:p w14:paraId="00000025">
      <w:pPr>
        <w:rPr>
          <w:rFonts w:ascii="Times New Roman" w:hAnsi="Times New Roman"/>
          <w:b/>
          <w:sz w:val="24"/>
          <w:szCs w:val="24"/>
          <w:u w:val="single"/>
        </w:rPr>
      </w:pPr>
    </w:p>
    <w:p w14:paraId="00000026">
      <w:pPr>
        <w:rPr>
          <w:rFonts w:ascii="Times New Roman" w:hAnsi="Times New Roman"/>
          <w:b/>
          <w:sz w:val="24"/>
          <w:szCs w:val="24"/>
          <w:u w:val="single"/>
        </w:rPr>
      </w:pPr>
    </w:p>
    <w:p w14:paraId="00000027">
      <w:pPr>
        <w:rPr>
          <w:rFonts w:ascii="Times New Roman" w:hAnsi="Times New Roman"/>
          <w:b/>
          <w:sz w:val="24"/>
          <w:szCs w:val="24"/>
          <w:u w:val="single"/>
        </w:rPr>
      </w:pPr>
    </w:p>
    <w:p w14:paraId="00000028">
      <w:pPr>
        <w:rPr>
          <w:rFonts w:ascii="Times New Roman" w:hAnsi="Times New Roman"/>
          <w:sz w:val="24"/>
          <w:szCs w:val="24"/>
        </w:rPr>
      </w:pPr>
      <w:r>
        <w:rPr>
          <w:rFonts w:ascii="Times New Roman" w:hAnsi="Times New Roman"/>
          <w:b/>
          <w:sz w:val="24"/>
          <w:szCs w:val="24"/>
          <w:u w:val="single"/>
        </w:rPr>
        <w:t>ARTICLE  10 :</w:t>
      </w:r>
      <w:r>
        <w:rPr>
          <w:rFonts w:ascii="Times New Roman" w:hAnsi="Times New Roman"/>
          <w:sz w:val="24"/>
          <w:szCs w:val="24"/>
        </w:rPr>
        <w:t xml:space="preserve"> Dro</w:t>
      </w:r>
      <w:r>
        <w:rPr>
          <w:rFonts w:ascii="Times New Roman" w:hAnsi="Times New Roman"/>
          <w:sz w:val="24"/>
          <w:szCs w:val="24"/>
        </w:rPr>
        <w:t>its d’inscription :</w:t>
      </w:r>
      <w:r>
        <w:rPr>
          <w:rFonts w:ascii="Times New Roman" w:hAnsi="Times New Roman"/>
          <w:sz w:val="24"/>
          <w:szCs w:val="24"/>
        </w:rPr>
        <w:tab/>
        <w:t>Unité</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3,00</w:t>
      </w:r>
      <w:r>
        <w:rPr>
          <w:rFonts w:ascii="Times New Roman" w:hAnsi="Times New Roman"/>
          <w:sz w:val="24"/>
          <w:szCs w:val="24"/>
        </w:rPr>
        <w:t>€</w:t>
      </w:r>
    </w:p>
    <w:p w14:paraId="00000029">
      <w:pPr>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Cou</w:t>
      </w:r>
      <w:r>
        <w:rPr>
          <w:rFonts w:ascii="Times New Roman" w:hAnsi="Times New Roman"/>
          <w:sz w:val="24"/>
          <w:szCs w:val="24"/>
        </w:rPr>
        <w:t>ple</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5</w:t>
      </w:r>
      <w:r>
        <w:rPr>
          <w:rFonts w:ascii="Times New Roman" w:hAnsi="Times New Roman"/>
          <w:sz w:val="24"/>
          <w:szCs w:val="24"/>
        </w:rPr>
        <w:t>,00€</w:t>
      </w:r>
    </w:p>
    <w:p w14:paraId="0000002A">
      <w:pPr>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Trio, parquets, volière</w:t>
      </w:r>
      <w:r>
        <w:rPr>
          <w:rFonts w:ascii="Times New Roman" w:hAnsi="Times New Roman"/>
          <w:sz w:val="24"/>
          <w:szCs w:val="24"/>
        </w:rPr>
        <w:tab/>
        <w:t>7</w:t>
      </w:r>
      <w:r>
        <w:rPr>
          <w:rFonts w:ascii="Times New Roman" w:hAnsi="Times New Roman"/>
          <w:sz w:val="24"/>
          <w:szCs w:val="24"/>
        </w:rPr>
        <w:t>,00€</w:t>
      </w:r>
    </w:p>
    <w:p w14:paraId="0000002B">
      <w:pPr>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Participation / Catalogue</w:t>
      </w:r>
      <w:r>
        <w:rPr>
          <w:rFonts w:ascii="Times New Roman" w:hAnsi="Times New Roman"/>
          <w:sz w:val="24"/>
          <w:szCs w:val="24"/>
        </w:rPr>
        <w:tab/>
        <w:t>5,00€</w:t>
      </w:r>
    </w:p>
    <w:p w14:paraId="0000002C">
      <w:pPr>
        <w:rPr>
          <w:rFonts w:ascii="Times New Roman" w:hAnsi="Times New Roman"/>
          <w:sz w:val="24"/>
          <w:szCs w:val="24"/>
        </w:rPr>
      </w:pPr>
    </w:p>
    <w:p w14:paraId="0000002D">
      <w:pPr>
        <w:rPr>
          <w:rFonts w:ascii="Times New Roman" w:hAnsi="Times New Roman"/>
          <w:sz w:val="24"/>
          <w:szCs w:val="24"/>
        </w:rPr>
      </w:pPr>
      <w:r>
        <w:rPr>
          <w:rFonts w:ascii="Times New Roman" w:hAnsi="Times New Roman"/>
          <w:b/>
          <w:sz w:val="24"/>
          <w:szCs w:val="24"/>
          <w:u w:val="single"/>
        </w:rPr>
        <w:t>ARTICLE 11  :</w:t>
      </w:r>
      <w:r>
        <w:rPr>
          <w:rFonts w:ascii="Times New Roman" w:hAnsi="Times New Roman"/>
          <w:sz w:val="24"/>
          <w:szCs w:val="24"/>
        </w:rPr>
        <w:t xml:space="preserve"> Un contrôle vétérinaire sera effectué lors de l’encagement. Les sujets jugés non aptes, lors de l’encagement, les animaux présentés sans certificat de vaccination contre la maladie de Newcastle pour les volailles, </w:t>
      </w:r>
      <w:r>
        <w:rPr>
          <w:rFonts w:ascii="Times New Roman" w:hAnsi="Times New Roman"/>
          <w:sz w:val="24"/>
          <w:szCs w:val="24"/>
        </w:rPr>
        <w:t>Paramyxovirose</w:t>
      </w:r>
      <w:r>
        <w:rPr>
          <w:rFonts w:ascii="Times New Roman" w:hAnsi="Times New Roman"/>
          <w:sz w:val="24"/>
          <w:szCs w:val="24"/>
        </w:rPr>
        <w:t xml:space="preserve"> pour les pigeons et tourterelles, un certificat de bonne santé de moins de cinq jours pour les lapins et cobayes ayant participés dans les trente jours précédents à une exposition internationale, ne seront pas admis.</w:t>
      </w:r>
    </w:p>
    <w:p w14:paraId="0000002E">
      <w:pPr>
        <w:rPr>
          <w:rFonts w:ascii="Times New Roman" w:hAnsi="Times New Roman"/>
          <w:sz w:val="24"/>
          <w:szCs w:val="24"/>
        </w:rPr>
      </w:pPr>
      <w:r>
        <w:rPr>
          <w:rFonts w:ascii="Times New Roman" w:hAnsi="Times New Roman"/>
          <w:sz w:val="24"/>
          <w:szCs w:val="24"/>
        </w:rPr>
        <w:t>Même conséquences pour les animaux à l’identification non-conforme ou non inscrite sur la feuille d’encagement.</w:t>
      </w:r>
    </w:p>
    <w:p w14:paraId="0000002F">
      <w:pPr>
        <w:rPr>
          <w:rFonts w:ascii="Times New Roman" w:hAnsi="Times New Roman"/>
          <w:sz w:val="24"/>
          <w:szCs w:val="24"/>
        </w:rPr>
      </w:pPr>
    </w:p>
    <w:p w14:paraId="00000030">
      <w:pPr>
        <w:rPr>
          <w:rFonts w:ascii="Times New Roman" w:hAnsi="Times New Roman"/>
          <w:sz w:val="24"/>
          <w:szCs w:val="24"/>
        </w:rPr>
      </w:pPr>
      <w:r>
        <w:rPr>
          <w:rFonts w:ascii="Times New Roman" w:hAnsi="Times New Roman"/>
          <w:b/>
          <w:sz w:val="24"/>
          <w:szCs w:val="24"/>
          <w:u w:val="single"/>
        </w:rPr>
        <w:t>ARTICLE 12 :</w:t>
      </w:r>
      <w:r>
        <w:rPr>
          <w:rFonts w:ascii="Times New Roman" w:hAnsi="Times New Roman"/>
          <w:sz w:val="24"/>
          <w:szCs w:val="24"/>
        </w:rPr>
        <w:t xml:space="preserve"> Les exposants désirant mettre en vente des animaux sont priés de faire figurer sur la feuille d’inscription le prix de vente. Celui-ci sera majoré de 15% au bénéfice du P.A.C.</w:t>
      </w:r>
    </w:p>
    <w:p w14:paraId="00000031">
      <w:pPr>
        <w:rPr>
          <w:rFonts w:ascii="Times New Roman" w:hAnsi="Times New Roman"/>
          <w:sz w:val="24"/>
          <w:szCs w:val="24"/>
        </w:rPr>
      </w:pPr>
      <w:r>
        <w:rPr>
          <w:rFonts w:ascii="Times New Roman" w:hAnsi="Times New Roman"/>
          <w:sz w:val="24"/>
          <w:szCs w:val="24"/>
        </w:rPr>
        <w:t>Les animaux vendus,</w:t>
      </w:r>
      <w:r>
        <w:rPr>
          <w:rFonts w:ascii="Times New Roman" w:hAnsi="Times New Roman"/>
          <w:sz w:val="24"/>
          <w:szCs w:val="24"/>
        </w:rPr>
        <w:t xml:space="preserve"> ne pourront pas être </w:t>
      </w:r>
      <w:r>
        <w:rPr>
          <w:rFonts w:ascii="Times New Roman" w:hAnsi="Times New Roman"/>
          <w:sz w:val="24"/>
          <w:szCs w:val="24"/>
        </w:rPr>
        <w:t> </w:t>
      </w:r>
      <w:r>
        <w:rPr>
          <w:rFonts w:ascii="Times New Roman" w:hAnsi="Times New Roman"/>
          <w:sz w:val="24"/>
          <w:szCs w:val="24"/>
        </w:rPr>
        <w:t>retir</w:t>
      </w:r>
      <w:r>
        <w:rPr>
          <w:rFonts w:ascii="Times New Roman" w:hAnsi="Times New Roman"/>
          <w:sz w:val="24"/>
          <w:szCs w:val="24"/>
        </w:rPr>
        <w:t>és</w:t>
      </w:r>
      <w:r>
        <w:rPr>
          <w:rFonts w:ascii="Times New Roman" w:hAnsi="Times New Roman"/>
          <w:sz w:val="24"/>
          <w:szCs w:val="24"/>
        </w:rPr>
        <w:t> </w:t>
      </w:r>
      <w:r>
        <w:rPr>
          <w:rFonts w:ascii="Times New Roman" w:hAnsi="Times New Roman"/>
          <w:sz w:val="24"/>
          <w:szCs w:val="24"/>
        </w:rPr>
        <w:t xml:space="preserve"> avant le dimanche 17H.</w:t>
      </w:r>
    </w:p>
    <w:p w14:paraId="00000032">
      <w:pPr>
        <w:rPr>
          <w:rFonts w:ascii="Times New Roman" w:hAnsi="Times New Roman"/>
          <w:sz w:val="24"/>
          <w:szCs w:val="24"/>
        </w:rPr>
      </w:pPr>
    </w:p>
    <w:p w14:paraId="00000033">
      <w:pPr>
        <w:rPr>
          <w:rFonts w:ascii="Times New Roman" w:hAnsi="Times New Roman"/>
          <w:sz w:val="24"/>
          <w:szCs w:val="24"/>
        </w:rPr>
      </w:pPr>
      <w:r>
        <w:rPr>
          <w:rFonts w:ascii="Times New Roman" w:hAnsi="Times New Roman"/>
          <w:b/>
          <w:sz w:val="24"/>
          <w:szCs w:val="24"/>
          <w:u w:val="single"/>
        </w:rPr>
        <w:t>ARTICLE 13 :</w:t>
      </w:r>
      <w:r>
        <w:rPr>
          <w:rFonts w:ascii="Times New Roman" w:hAnsi="Times New Roman"/>
          <w:sz w:val="24"/>
          <w:szCs w:val="24"/>
        </w:rPr>
        <w:t xml:space="preserve"> Prix et récompenses :</w:t>
      </w:r>
    </w:p>
    <w:p w14:paraId="00000034">
      <w:pPr>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4 Grands prix d</w:t>
      </w:r>
      <w:r>
        <w:rPr>
          <w:rFonts w:ascii="Times New Roman" w:hAnsi="Times New Roman"/>
          <w:sz w:val="24"/>
          <w:szCs w:val="24"/>
        </w:rPr>
        <w:t>’</w:t>
      </w:r>
      <w:r>
        <w:rPr>
          <w:rFonts w:ascii="Times New Roman" w:hAnsi="Times New Roman"/>
          <w:sz w:val="24"/>
          <w:szCs w:val="24"/>
        </w:rPr>
        <w:t>exposition.</w:t>
      </w:r>
    </w:p>
    <w:p w14:paraId="00000035">
      <w:pPr>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5 Grand</w:t>
      </w:r>
      <w:r>
        <w:rPr>
          <w:rFonts w:ascii="Times New Roman" w:hAnsi="Times New Roman"/>
          <w:sz w:val="24"/>
          <w:szCs w:val="24"/>
        </w:rPr>
        <w:t>s</w:t>
      </w:r>
      <w:r>
        <w:rPr>
          <w:rFonts w:ascii="Times New Roman" w:hAnsi="Times New Roman"/>
          <w:sz w:val="24"/>
          <w:szCs w:val="24"/>
        </w:rPr>
        <w:t xml:space="preserve"> prix d’élevage : Volaille, Lapin, Animaux de parc, Cobaye, Pigeon / Tourterelle. La participation au GPE doit être notée par l’éleveur sur la feuille d’engagement. Ils seront décernés sur 5 cages, désignées pa</w:t>
      </w:r>
      <w:r>
        <w:rPr>
          <w:rFonts w:ascii="Times New Roman" w:hAnsi="Times New Roman"/>
          <w:sz w:val="24"/>
          <w:szCs w:val="24"/>
        </w:rPr>
        <w:t>r l’éleveur sur sa feuille d’enc</w:t>
      </w:r>
      <w:r>
        <w:rPr>
          <w:rFonts w:ascii="Times New Roman" w:hAnsi="Times New Roman"/>
          <w:sz w:val="24"/>
          <w:szCs w:val="24"/>
        </w:rPr>
        <w:t>agement, même race et variété, même âge, les deux sexes représentés et obtenir au minimum une fois 95 points. Le total  du nombre de points désignera le vainqueur dans chaque catégorie. Tout animal disqualifié annule le GPE.</w:t>
      </w:r>
    </w:p>
    <w:p w14:paraId="00000036">
      <w:pPr>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23</w:t>
      </w:r>
      <w:r>
        <w:rPr>
          <w:rFonts w:ascii="Times New Roman" w:hAnsi="Times New Roman"/>
          <w:sz w:val="24"/>
          <w:szCs w:val="24"/>
        </w:rPr>
        <w:t xml:space="preserve"> Grand</w:t>
      </w:r>
      <w:r>
        <w:rPr>
          <w:rFonts w:ascii="Times New Roman" w:hAnsi="Times New Roman"/>
          <w:sz w:val="24"/>
          <w:szCs w:val="24"/>
        </w:rPr>
        <w:t>s</w:t>
      </w:r>
      <w:r>
        <w:rPr>
          <w:rFonts w:ascii="Times New Roman" w:hAnsi="Times New Roman"/>
          <w:sz w:val="24"/>
          <w:szCs w:val="24"/>
        </w:rPr>
        <w:t xml:space="preserve"> prix d’honneur : Volaille grande race, Volaille naine, Dindon, Palmipède, Canard d’ornement, Faisan, Lapin grande race, Lapin race moyenne,</w:t>
      </w:r>
      <w:r>
        <w:rPr>
          <w:rFonts w:ascii="Times New Roman" w:hAnsi="Times New Roman"/>
          <w:sz w:val="24"/>
          <w:szCs w:val="24"/>
        </w:rPr>
        <w:t xml:space="preserve"> Lapin de petite race,</w:t>
      </w:r>
      <w:r>
        <w:rPr>
          <w:rFonts w:ascii="Times New Roman" w:hAnsi="Times New Roman"/>
          <w:sz w:val="24"/>
          <w:szCs w:val="24"/>
        </w:rPr>
        <w:t xml:space="preserve"> Lapin à fourrure, Lapin nain, Cobaye, Pigeon de forme Française, Pigeon de forme étrangère, Pigeon à caroncules, Pigeon poule, Pigeon de couleur, Pigeon de structure, Pigeon cravaté, Pigeon de vol, Pigeon Boulant, Pigeon tambour et Tourterelle.</w:t>
      </w:r>
    </w:p>
    <w:p w14:paraId="00000037">
      <w:pPr>
        <w:rPr>
          <w:rFonts w:ascii="Times New Roman" w:hAnsi="Times New Roman"/>
          <w:sz w:val="24"/>
          <w:szCs w:val="24"/>
        </w:rPr>
      </w:pPr>
    </w:p>
    <w:p w14:paraId="00000038">
      <w:pPr>
        <w:rPr>
          <w:rFonts w:ascii="Times New Roman" w:hAnsi="Times New Roman"/>
          <w:b/>
          <w:sz w:val="24"/>
          <w:szCs w:val="24"/>
        </w:rPr>
      </w:pPr>
      <w:r>
        <w:rPr>
          <w:rFonts w:ascii="Times New Roman" w:hAnsi="Times New Roman"/>
          <w:b/>
          <w:sz w:val="24"/>
          <w:szCs w:val="24"/>
        </w:rPr>
        <w:t>Ce</w:t>
      </w:r>
      <w:r>
        <w:rPr>
          <w:rFonts w:ascii="Times New Roman" w:hAnsi="Times New Roman"/>
          <w:b/>
          <w:sz w:val="24"/>
          <w:szCs w:val="24"/>
        </w:rPr>
        <w:t>s prix seront</w:t>
      </w:r>
      <w:r>
        <w:rPr>
          <w:rFonts w:ascii="Times New Roman" w:hAnsi="Times New Roman"/>
          <w:b/>
          <w:sz w:val="24"/>
          <w:szCs w:val="24"/>
        </w:rPr>
        <w:t xml:space="preserve"> décerné</w:t>
      </w:r>
      <w:r>
        <w:rPr>
          <w:rFonts w:ascii="Times New Roman" w:hAnsi="Times New Roman"/>
          <w:b/>
          <w:sz w:val="24"/>
          <w:szCs w:val="24"/>
        </w:rPr>
        <w:t>s</w:t>
      </w:r>
      <w:r>
        <w:rPr>
          <w:rFonts w:ascii="Times New Roman" w:hAnsi="Times New Roman"/>
          <w:b/>
          <w:sz w:val="24"/>
          <w:szCs w:val="24"/>
        </w:rPr>
        <w:t xml:space="preserve"> par les juges officiants dans chaque catégorie.</w:t>
      </w:r>
    </w:p>
    <w:p w14:paraId="00000039">
      <w:pPr>
        <w:rPr>
          <w:rFonts w:ascii="Times New Roman" w:hAnsi="Times New Roman"/>
          <w:sz w:val="24"/>
          <w:szCs w:val="24"/>
        </w:rPr>
      </w:pPr>
    </w:p>
    <w:p w14:paraId="0000003A">
      <w:pPr>
        <w:rPr>
          <w:rFonts w:ascii="Times New Roman" w:hAnsi="Times New Roman"/>
          <w:sz w:val="24"/>
          <w:szCs w:val="24"/>
        </w:rPr>
      </w:pPr>
      <w:r>
        <w:rPr>
          <w:rFonts w:ascii="Times New Roman" w:hAnsi="Times New Roman"/>
          <w:b/>
          <w:sz w:val="24"/>
          <w:szCs w:val="24"/>
          <w:u w:val="single"/>
        </w:rPr>
        <w:t>ARTICLE</w:t>
      </w:r>
      <w:r>
        <w:rPr>
          <w:rFonts w:ascii="Times New Roman" w:hAnsi="Times New Roman"/>
          <w:b/>
          <w:sz w:val="24"/>
          <w:szCs w:val="24"/>
          <w:u w:val="single"/>
        </w:rPr>
        <w:t xml:space="preserve"> </w:t>
      </w:r>
      <w:r>
        <w:rPr>
          <w:rFonts w:ascii="Times New Roman" w:hAnsi="Times New Roman"/>
          <w:b/>
          <w:sz w:val="24"/>
          <w:szCs w:val="24"/>
          <w:u w:val="single"/>
        </w:rPr>
        <w:t> </w:t>
      </w:r>
      <w:r>
        <w:rPr>
          <w:rFonts w:ascii="Times New Roman" w:hAnsi="Times New Roman"/>
          <w:b/>
          <w:sz w:val="24"/>
          <w:szCs w:val="24"/>
          <w:u w:val="single"/>
        </w:rPr>
        <w:t xml:space="preserve">14 </w:t>
      </w:r>
      <w:r>
        <w:rPr>
          <w:rFonts w:ascii="Times New Roman" w:hAnsi="Times New Roman"/>
          <w:b/>
          <w:sz w:val="24"/>
          <w:szCs w:val="24"/>
          <w:u w:val="single"/>
        </w:rPr>
        <w:t>:</w:t>
      </w:r>
      <w:r>
        <w:rPr>
          <w:rFonts w:ascii="Times New Roman" w:hAnsi="Times New Roman"/>
          <w:b/>
          <w:sz w:val="24"/>
          <w:szCs w:val="24"/>
          <w:u w:val="single"/>
        </w:rPr>
        <w:t xml:space="preserve"> </w:t>
      </w:r>
      <w:r>
        <w:rPr>
          <w:rFonts w:ascii="Times New Roman" w:hAnsi="Times New Roman"/>
          <w:sz w:val="24"/>
          <w:szCs w:val="24"/>
        </w:rPr>
        <w:t>Championnats et challenges régionaux</w:t>
      </w:r>
    </w:p>
    <w:p w14:paraId="0000003B">
      <w:pPr>
        <w:rPr>
          <w:rFonts w:ascii="Times New Roman" w:hAnsi="Times New Roman"/>
          <w:sz w:val="24"/>
          <w:szCs w:val="24"/>
        </w:rPr>
      </w:pPr>
    </w:p>
    <w:p w14:paraId="0000003C">
      <w:pPr>
        <w:rPr>
          <w:rFonts w:ascii="Times New Roman" w:hAnsi="Times New Roman"/>
          <w:sz w:val="24"/>
          <w:szCs w:val="24"/>
        </w:rPr>
      </w:pPr>
      <w:r>
        <w:rPr>
          <w:rFonts w:ascii="Times New Roman" w:hAnsi="Times New Roman"/>
          <w:sz w:val="24"/>
          <w:szCs w:val="24"/>
        </w:rPr>
        <w:t xml:space="preserve">Championnat régional du </w:t>
      </w:r>
      <w:r>
        <w:rPr>
          <w:rFonts w:ascii="Times New Roman" w:hAnsi="Times New Roman"/>
          <w:sz w:val="24"/>
          <w:szCs w:val="24"/>
        </w:rPr>
        <w:t>Strasser</w:t>
      </w:r>
      <w:r>
        <w:rPr>
          <w:rFonts w:ascii="Times New Roman" w:hAnsi="Times New Roman"/>
          <w:sz w:val="24"/>
          <w:szCs w:val="24"/>
        </w:rPr>
        <w:t>.</w:t>
      </w:r>
    </w:p>
    <w:p w14:paraId="0000003D">
      <w:pPr>
        <w:rPr>
          <w:rFonts w:ascii="Times New Roman" w:hAnsi="Times New Roman"/>
          <w:sz w:val="24"/>
          <w:szCs w:val="24"/>
        </w:rPr>
      </w:pPr>
      <w:r>
        <w:rPr>
          <w:rFonts w:ascii="Times New Roman" w:hAnsi="Times New Roman"/>
          <w:sz w:val="24"/>
          <w:szCs w:val="24"/>
        </w:rPr>
        <w:t>Championnat régional de la Wyandotte.</w:t>
      </w:r>
    </w:p>
    <w:p w14:paraId="0000003E">
      <w:pPr>
        <w:rPr>
          <w:rFonts w:ascii="Times New Roman" w:hAnsi="Times New Roman"/>
          <w:sz w:val="24"/>
          <w:szCs w:val="24"/>
        </w:rPr>
      </w:pPr>
      <w:r>
        <w:rPr>
          <w:rFonts w:ascii="Times New Roman" w:hAnsi="Times New Roman"/>
          <w:sz w:val="24"/>
          <w:szCs w:val="24"/>
        </w:rPr>
        <w:t>Championnat régional de la Tourterelle.</w:t>
      </w:r>
    </w:p>
    <w:p w14:paraId="0000003F">
      <w:pPr>
        <w:rPr>
          <w:rFonts w:ascii="Times New Roman" w:hAnsi="Times New Roman"/>
          <w:sz w:val="24"/>
          <w:szCs w:val="24"/>
        </w:rPr>
      </w:pPr>
      <w:r>
        <w:rPr>
          <w:rFonts w:ascii="Times New Roman" w:hAnsi="Times New Roman"/>
          <w:sz w:val="24"/>
          <w:szCs w:val="24"/>
        </w:rPr>
        <w:t>Championnat régional du Fauve de Bourgogne.</w:t>
      </w:r>
    </w:p>
    <w:p w14:paraId="00000040">
      <w:pPr>
        <w:rPr>
          <w:rFonts w:ascii="Times New Roman" w:hAnsi="Times New Roman"/>
          <w:sz w:val="24"/>
          <w:szCs w:val="24"/>
        </w:rPr>
      </w:pPr>
      <w:r>
        <w:rPr>
          <w:rFonts w:ascii="Times New Roman" w:hAnsi="Times New Roman"/>
          <w:sz w:val="24"/>
          <w:szCs w:val="24"/>
        </w:rPr>
        <w:t>Championnat régional des pigeons d’origine Italienne.</w:t>
      </w:r>
    </w:p>
    <w:p w14:paraId="00000041">
      <w:pPr>
        <w:rPr>
          <w:rFonts w:ascii="Times New Roman" w:hAnsi="Times New Roman"/>
          <w:sz w:val="24"/>
          <w:szCs w:val="24"/>
        </w:rPr>
      </w:pPr>
    </w:p>
    <w:p w14:paraId="00000042">
      <w:pPr>
        <w:rPr>
          <w:rFonts w:ascii="Times New Roman" w:hAnsi="Times New Roman"/>
          <w:sz w:val="24"/>
          <w:szCs w:val="24"/>
        </w:rPr>
      </w:pPr>
      <w:r>
        <w:rPr>
          <w:rFonts w:ascii="Times New Roman" w:hAnsi="Times New Roman"/>
          <w:b/>
          <w:sz w:val="24"/>
          <w:szCs w:val="24"/>
          <w:u w:val="single"/>
        </w:rPr>
        <w:t>ARTICLE</w:t>
      </w:r>
      <w:r>
        <w:rPr>
          <w:rFonts w:ascii="Times New Roman" w:hAnsi="Times New Roman"/>
          <w:b/>
          <w:sz w:val="24"/>
          <w:szCs w:val="24"/>
          <w:u w:val="single"/>
        </w:rPr>
        <w:t xml:space="preserve"> </w:t>
      </w:r>
      <w:r>
        <w:rPr>
          <w:rFonts w:ascii="Times New Roman" w:hAnsi="Times New Roman"/>
          <w:b/>
          <w:sz w:val="24"/>
          <w:szCs w:val="24"/>
          <w:u w:val="single"/>
        </w:rPr>
        <w:t xml:space="preserve">15 </w:t>
      </w:r>
      <w:r>
        <w:rPr>
          <w:rFonts w:ascii="Times New Roman" w:hAnsi="Times New Roman"/>
          <w:b/>
          <w:sz w:val="24"/>
          <w:szCs w:val="24"/>
          <w:u w:val="single"/>
        </w:rPr>
        <w:t> :</w:t>
      </w:r>
      <w:r>
        <w:rPr>
          <w:rFonts w:ascii="Times New Roman" w:hAnsi="Times New Roman"/>
          <w:sz w:val="24"/>
          <w:szCs w:val="24"/>
        </w:rPr>
        <w:t xml:space="preserve"> Pour les animaux protégés par la réglementation sur la faune sauvage captive, l’éleveur doit fournir les autorisations nécessaires.</w:t>
      </w:r>
    </w:p>
    <w:p w14:paraId="00000043">
      <w:pPr>
        <w:rPr>
          <w:rFonts w:ascii="Times New Roman" w:hAnsi="Times New Roman"/>
          <w:sz w:val="24"/>
          <w:szCs w:val="24"/>
        </w:rPr>
      </w:pPr>
    </w:p>
    <w:p w14:paraId="00000044">
      <w:pPr>
        <w:rPr>
          <w:rFonts w:ascii="Times New Roman" w:hAnsi="Times New Roman"/>
          <w:sz w:val="24"/>
          <w:szCs w:val="24"/>
        </w:rPr>
      </w:pPr>
      <w:r>
        <w:rPr>
          <w:rFonts w:ascii="Times New Roman" w:hAnsi="Times New Roman"/>
          <w:b/>
          <w:sz w:val="24"/>
          <w:szCs w:val="24"/>
          <w:u w:val="single"/>
        </w:rPr>
        <w:t xml:space="preserve">ARTICLE </w:t>
      </w:r>
      <w:r>
        <w:rPr>
          <w:rFonts w:ascii="Times New Roman" w:hAnsi="Times New Roman"/>
          <w:b/>
          <w:sz w:val="24"/>
          <w:szCs w:val="24"/>
          <w:u w:val="single"/>
        </w:rPr>
        <w:t>16</w:t>
      </w:r>
      <w:r>
        <w:rPr>
          <w:rFonts w:ascii="Times New Roman" w:hAnsi="Times New Roman"/>
          <w:b/>
          <w:sz w:val="24"/>
          <w:szCs w:val="24"/>
          <w:u w:val="single"/>
        </w:rPr>
        <w:t xml:space="preserve">  :</w:t>
      </w:r>
      <w:r>
        <w:rPr>
          <w:rFonts w:ascii="Times New Roman" w:hAnsi="Times New Roman"/>
          <w:sz w:val="24"/>
          <w:szCs w:val="24"/>
        </w:rPr>
        <w:t xml:space="preserve"> Les opératio</w:t>
      </w:r>
      <w:r>
        <w:rPr>
          <w:rFonts w:ascii="Times New Roman" w:hAnsi="Times New Roman"/>
          <w:sz w:val="24"/>
          <w:szCs w:val="24"/>
        </w:rPr>
        <w:t>ns du jury se feront en public</w:t>
      </w:r>
      <w:r>
        <w:rPr>
          <w:rFonts w:ascii="Times New Roman" w:hAnsi="Times New Roman"/>
          <w:sz w:val="24"/>
          <w:szCs w:val="24"/>
        </w:rPr>
        <w:t xml:space="preserve"> et leurs décisions seront sans appel. Tout animal portant un signe distinctif ou trace de fraude sera disqualifié ainsi que tous les sujets présentés par son propriétaire.</w:t>
      </w:r>
    </w:p>
    <w:p w14:paraId="00000045">
      <w:pPr>
        <w:rPr>
          <w:rFonts w:ascii="Times New Roman" w:hAnsi="Times New Roman"/>
          <w:sz w:val="24"/>
          <w:szCs w:val="24"/>
        </w:rPr>
      </w:pPr>
    </w:p>
    <w:p w14:paraId="00000046">
      <w:pPr>
        <w:rPr>
          <w:rFonts w:ascii="Times New Roman" w:hAnsi="Times New Roman"/>
          <w:sz w:val="24"/>
          <w:szCs w:val="24"/>
        </w:rPr>
      </w:pPr>
      <w:r>
        <w:rPr>
          <w:rFonts w:ascii="Times New Roman" w:hAnsi="Times New Roman"/>
          <w:b/>
          <w:sz w:val="24"/>
          <w:szCs w:val="24"/>
          <w:u w:val="single"/>
        </w:rPr>
        <w:t>ARTICLE  17</w:t>
      </w:r>
      <w:r>
        <w:rPr>
          <w:rFonts w:ascii="Times New Roman" w:hAnsi="Times New Roman"/>
          <w:b/>
          <w:sz w:val="24"/>
          <w:szCs w:val="24"/>
          <w:u w:val="single"/>
        </w:rPr>
        <w:t xml:space="preserve"> :</w:t>
      </w:r>
      <w:r>
        <w:rPr>
          <w:rFonts w:ascii="Times New Roman" w:hAnsi="Times New Roman"/>
          <w:sz w:val="24"/>
          <w:szCs w:val="24"/>
        </w:rPr>
        <w:t xml:space="preserve"> Le P.A.C</w:t>
      </w:r>
      <w:r>
        <w:rPr>
          <w:rFonts w:ascii="Times New Roman" w:hAnsi="Times New Roman"/>
          <w:sz w:val="24"/>
          <w:szCs w:val="24"/>
        </w:rPr>
        <w:t xml:space="preserve"> et la municipa</w:t>
      </w:r>
      <w:r>
        <w:rPr>
          <w:rFonts w:ascii="Times New Roman" w:hAnsi="Times New Roman"/>
          <w:sz w:val="24"/>
          <w:szCs w:val="24"/>
        </w:rPr>
        <w:t>lité d’Allauch</w:t>
      </w:r>
      <w:r>
        <w:rPr>
          <w:rFonts w:ascii="Times New Roman" w:hAnsi="Times New Roman"/>
          <w:sz w:val="24"/>
          <w:szCs w:val="24"/>
        </w:rPr>
        <w:t>, prendront</w:t>
      </w:r>
      <w:r>
        <w:rPr>
          <w:rFonts w:ascii="Times New Roman" w:hAnsi="Times New Roman"/>
          <w:sz w:val="24"/>
          <w:szCs w:val="24"/>
        </w:rPr>
        <w:t xml:space="preserve"> toutes les dispositions pour la bonne tenue de l’exposition et les besoins des animaux présents</w:t>
      </w:r>
      <w:r>
        <w:rPr>
          <w:rFonts w:ascii="Times New Roman" w:hAnsi="Times New Roman"/>
          <w:sz w:val="24"/>
          <w:szCs w:val="24"/>
        </w:rPr>
        <w:t>. Mais ne pourront</w:t>
      </w:r>
      <w:r>
        <w:rPr>
          <w:rFonts w:ascii="Times New Roman" w:hAnsi="Times New Roman"/>
          <w:sz w:val="24"/>
          <w:szCs w:val="24"/>
        </w:rPr>
        <w:t xml:space="preserve"> être tenu responsable des décès, vols, pertes ou dommages de quelque nature que ce soit.</w:t>
      </w:r>
    </w:p>
    <w:p w14:paraId="00000047">
      <w:pPr>
        <w:rPr>
          <w:rFonts w:ascii="Times New Roman" w:hAnsi="Times New Roman"/>
          <w:sz w:val="24"/>
          <w:szCs w:val="24"/>
        </w:rPr>
      </w:pPr>
      <w:r>
        <w:rPr>
          <w:rFonts w:ascii="Times New Roman" w:hAnsi="Times New Roman"/>
          <w:sz w:val="24"/>
          <w:szCs w:val="24"/>
        </w:rPr>
        <w:t>Tous les cas non prévus au règlement seront exami</w:t>
      </w:r>
      <w:r>
        <w:rPr>
          <w:rFonts w:ascii="Times New Roman" w:hAnsi="Times New Roman"/>
          <w:sz w:val="24"/>
          <w:szCs w:val="24"/>
        </w:rPr>
        <w:t>nés et tranchés</w:t>
      </w:r>
      <w:r>
        <w:rPr>
          <w:rFonts w:ascii="Times New Roman" w:hAnsi="Times New Roman"/>
          <w:sz w:val="24"/>
          <w:szCs w:val="24"/>
        </w:rPr>
        <w:t xml:space="preserve"> sous l’autorité des membres du bureau du P.A.C.</w:t>
      </w:r>
    </w:p>
    <w:p w14:paraId="00000048">
      <w:pPr>
        <w:rPr>
          <w:rFonts w:ascii="Times New Roman" w:hAnsi="Times New Roman"/>
          <w:sz w:val="30"/>
          <w:szCs w:val="30"/>
        </w:rPr>
      </w:pPr>
      <w:bookmarkStart w:id="0" w:name="_GoBack"/>
    </w:p>
    <w:p w14:paraId="00000049">
      <w:pPr>
        <w:rPr>
          <w:sz w:val="26"/>
          <w:szCs w:val="26"/>
        </w:rPr>
      </w:pPr>
      <w:bookmarkEnd w:id="0"/>
      <w:r>
        <w:rPr>
          <w:sz w:val="26"/>
          <w:szCs w:val="26"/>
        </w:rPr>
        <w:t>Merci de votre confiance.</w:t>
      </w:r>
    </w:p>
    <w:sectPr>
      <w:footerReference w:type="default" r:id="rId13"/>
      <w:pgSz w:w="11906" w:h="16838"/>
      <w:pgMar w:top="567" w:right="510" w:bottom="454" w:left="510" w:header="709" w:footer="709"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ink="http://schemas.microsoft.com/office/drawing/2016/ink" xmlns:dgm="http://schemas.openxmlformats.org/drawingml/2006/diagram" mc:Ignorable="w14 wp14 ">
  <w:endnote w:type="separator" w:id="0">
    <w:p w14:paraId="00000003">
      <w:r>
        <w:rPr/>
        <w:separator/>
      </w:r>
    </w:p>
  </w:endnote>
  <w:endnote w:type="continuationSeparator" w:id="1">
    <w:p w14:paraId="00000004">
      <w:r>
        <w:rP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00000000" w:usb1="00000000" w:usb2="00000009" w:usb3="00000000" w:csb0="000001ff" w:csb1="00000000"/>
  </w:font>
  <w:font w:name="Times New Roman">
    <w:panose1 w:val="02020603050405020304"/>
    <w:charset w:val="00"/>
    <w:family w:val="roman"/>
    <w:pitch w:val="variable"/>
    <w:sig w:usb0="00000000" w:usb1="00000000" w:usb2="00000009" w:usb3="00000000" w:csb0="000001ff" w:csb1="00000000"/>
  </w:font>
  <w:font w:name="Blackadder ITC">
    <w:panose1 w:val="04020505051007020d02"/>
    <w:charset w:val="00"/>
    <w:family w:val="decorative"/>
    <w:pitch w:val="variable"/>
    <w:sig w:usb0="00000003" w:usb1="00000000" w:usb2="00000000" w:usb3="00000000" w:csb0="00000001" w:csb1="00000000"/>
  </w:font>
  <w:font w:name="Tahoma">
    <w:panose1 w:val="020b0604030504040204"/>
    <w:charset w:val="00"/>
    <w:family w:val="swiss"/>
    <w:pitch w:val="variable"/>
    <w:sig w:usb0="00000000" w:usb1="00000000" w:usb2="00000029" w:usb3="00000000" w:csb0="000101ff" w:csb1="00000000"/>
  </w:font>
  <w:font w:name="Cambria">
    <w:panose1 w:val="02040503050406030204"/>
    <w:charset w:val="00"/>
    <w:family w:val="roman"/>
    <w:pitch w:val="variable"/>
    <w:sig w:usb0="00000000" w:usb1="420024ff" w:usb2="02000000" w:usb3="00000000" w:csb0="0000019f" w:csb1="00000000"/>
  </w:font>
  <w:font w:name="Arial">
    <w:panose1 w:val="020b0604020202020204"/>
    <w:charset w:val="00"/>
    <w:family w:val="swiss"/>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roman"/>
    <w:pitch w:val="variable"/>
    <w:sig w:usb0="a10006ff" w:usb1="4000205b" w:usb2="00000010" w:usb3="00000000" w:csb0="0000019f" w:csb1="00000000"/>
  </w:font>
  <w:font w:name="Symbol">
    <w:panose1 w:val="05050102010706020507"/>
    <w:charset w:val="02"/>
    <w:family w:val="roman"/>
    <w:notTrueType w:val="on"/>
    <w:pitch w:val="variable"/>
  </w:font>
  <w:font w:name="Wingdings">
    <w:panose1 w:val="05000000000000000000"/>
    <w:charset w:val="02"/>
    <w:family w:val="auto"/>
    <w:notTrueType w:val="on"/>
    <w:pitch w:val="variable"/>
  </w:font>
  <w:font w:name="Helvetica Neue">
    <w:charset w:val="00"/>
    <w:family w:val="swiss"/>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ink="http://schemas.microsoft.com/office/drawing/2016/ink" xmlns:dgm="http://schemas.openxmlformats.org/drawingml/2006/diagram" mc:Ignorable="w14 wp14 ">
  <w:p w14:paraId="0000004A">
    <w:pPr>
      <w:pStyle w:val="Footer"/>
      <w:jc w:val="center"/>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ink="http://schemas.microsoft.com/office/drawing/2016/ink" xmlns:dgm="http://schemas.openxmlformats.org/drawingml/2006/diagram" mc:Ignorable="w14 wp14 ">
  <w:footnote w:type="separator" w:id="0">
    <w:p w14:paraId="00000001">
      <w:r>
        <w:rPr/>
        <w:separator/>
      </w:r>
    </w:p>
  </w:footnote>
  <w:footnote w:type="continuationSeparator" w:id="1">
    <w:p w14:paraId="00000002">
      <w:r>
        <w:rP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38A6"/>
    <w:rsid w:val="000760E0"/>
    <w:rsid w:val="0009497E"/>
    <w:rsid w:val="000E33F7"/>
    <w:rsid w:val="000F4E05"/>
    <w:rsid w:val="000F64F8"/>
    <w:rsid w:val="0010639F"/>
    <w:rsid w:val="00123FB3"/>
    <w:rsid w:val="00137780"/>
    <w:rsid w:val="001674AC"/>
    <w:rsid w:val="00196736"/>
    <w:rsid w:val="001B5768"/>
    <w:rsid w:val="001D1E2E"/>
    <w:rsid w:val="001E2B71"/>
    <w:rsid w:val="00220B66"/>
    <w:rsid w:val="00287CD8"/>
    <w:rsid w:val="002A4A86"/>
    <w:rsid w:val="002C7ADE"/>
    <w:rsid w:val="002C7DCB"/>
    <w:rsid w:val="002D08EC"/>
    <w:rsid w:val="00333B73"/>
    <w:rsid w:val="00361FA4"/>
    <w:rsid w:val="003A6506"/>
    <w:rsid w:val="003C18C3"/>
    <w:rsid w:val="003C4B13"/>
    <w:rsid w:val="003C4C56"/>
    <w:rsid w:val="004338A6"/>
    <w:rsid w:val="00474E04"/>
    <w:rsid w:val="00495E6F"/>
    <w:rsid w:val="004D6C35"/>
    <w:rsid w:val="004F149B"/>
    <w:rsid w:val="005565E8"/>
    <w:rsid w:val="005E3AE0"/>
    <w:rsid w:val="005F7062"/>
    <w:rsid w:val="00610351"/>
    <w:rsid w:val="006409B0"/>
    <w:rsid w:val="00651361"/>
    <w:rsid w:val="006660E9"/>
    <w:rsid w:val="006F5782"/>
    <w:rsid w:val="00733140"/>
    <w:rsid w:val="00744C7B"/>
    <w:rsid w:val="00796A64"/>
    <w:rsid w:val="008A1122"/>
    <w:rsid w:val="008C3237"/>
    <w:rsid w:val="009329A3"/>
    <w:rsid w:val="00934136"/>
    <w:rsid w:val="0095704B"/>
    <w:rsid w:val="00962EB9"/>
    <w:rsid w:val="009D1E60"/>
    <w:rsid w:val="009D6B37"/>
    <w:rsid w:val="00AC5566"/>
    <w:rsid w:val="00AE5E5E"/>
    <w:rsid w:val="00B56F94"/>
    <w:rsid w:val="00B73EC1"/>
    <w:rsid w:val="00BA7A3B"/>
    <w:rsid w:val="00C24318"/>
    <w:rsid w:val="00C41530"/>
    <w:rsid w:val="00C9080E"/>
    <w:rsid w:val="00CB4B36"/>
    <w:rsid w:val="00CE3CE5"/>
    <w:rsid w:val="00D0680A"/>
    <w:rsid w:val="00D10632"/>
    <w:rsid w:val="00D170D8"/>
    <w:rsid w:val="00D510C9"/>
    <w:rsid w:val="00D56B14"/>
    <w:rsid w:val="00D6525E"/>
    <w:rsid w:val="00DA215F"/>
    <w:rsid w:val="00DA3DB3"/>
    <w:rsid w:val="00DC701D"/>
    <w:rsid w:val="00DD43D5"/>
    <w:rsid w:val="00E148DE"/>
    <w:rsid w:val="00E41B25"/>
    <w:rsid w:val="00E60329"/>
    <w:rsid w:val="00E75843"/>
    <w:rsid w:val="00E82FA0"/>
    <w:rsid w:val="00E83ED2"/>
    <w:rsid w:val="00E867C4"/>
    <w:rsid w:val="00EA5FAC"/>
    <w:rsid w:val="00EE4603"/>
    <w:rsid w:val="00EE4CCA"/>
    <w:rsid w:val="00F13C3B"/>
    <w:rsid w:val="00F16360"/>
    <w:rsid w:val="00F37C03"/>
    <w:rsid w:val="00F439C4"/>
    <w:rsid w:val="00F53CAA"/>
    <w:rsid w:val="00F610A9"/>
    <w:rsid w:val="00FC1DE8"/>
    <w:rsid w:val="00FD3B0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hone"/>
  <w:smartTagType w:namespaceuri="urn:schemas-microsoft-com:office:smarttags" w:name="time"/>
  <w:shapeDefaults>
    <o:shapedefaults v:ext="edit" spidmax="1026"/>
    <o:shapelayout v:ext="edit">
      <o:idmap v:ext="edit" data="1"/>
    </o:shapelayout>
  </w:shapeDefaults>
  <w:decimalSymbol w:val=","/>
  <w:listSeparator w:val=";"/>
  <w:footnotePr>
    <w:footnote w:id="0"/>
    <w:footnote w:id="1"/>
  </w:footnotePr>
  <w:endnotePr>
    <w:endnote w:id="0"/>
    <w:endnote w:id="1"/>
  </w:endnotePr>
</w:settings>
</file>

<file path=word/styles.xml><?xml version="1.0" encoding="utf-8"?>
<w:styles xmlns:r="http://schemas.openxmlformats.org/officeDocument/2006/relationships" xmlns:w14="http://schemas.microsoft.com/office/word/2010/wordml" xmlns:w="http://schemas.openxmlformats.org/wordprocessingml/2006/main">
  <w:docDefaults>
    <w:rPrDefault>
      <w:rPr>
        <w:rFonts w:ascii="Calibri" w:cs="Times New Roman" w:eastAsia="Calibri" w:hAnsi="Calibri"/>
        <w:sz w:val="22"/>
        <w:szCs w:val="22"/>
        <w:lang w:val="fr-FR" w:bidi="ar-SA" w:eastAsia="fr-FR"/>
      </w:rPr>
    </w:rPrDefault>
    <w:pPrDefault/>
  </w:docDefaults>
  <w:style w:type="paragraph" w:styleId="Heading1">
    <w:name w:val="Heading 1"/>
    <w:basedOn w:val="Normal"/>
    <w:next w:val="Normal"/>
    <w:link w:val="Heading1Char"/>
    <w:uiPriority w:val="9"/>
    <w:qFormat w:val="on"/>
    <w:pPr>
      <w:keepNext w:val="on"/>
      <w:keepLines w:val="on"/>
      <w:spacing w:before="480" w:after="0"/>
    </w:pPr>
    <w:rPr>
      <w:rFonts w:asciiTheme="majorHAnsi" w:cstheme="majorBidi" w:eastAsiaTheme="majorEastAsia" w:hAnsiTheme="majorHAnsi"/>
      <w:b/>
      <w:bCs/>
      <w:color w:val="376091" w:themeColor="accent1" w:themeShade="bf"/>
      <w:sz w:val="28"/>
      <w:szCs w:val="28"/>
    </w:rPr>
  </w:style>
  <w:style w:type="paragraph" w:styleId="Heading2">
    <w:name w:val="Heading 2"/>
    <w:basedOn w:val="Normal"/>
    <w:next w:val="Normal"/>
    <w:link w:val="Heading2Char"/>
    <w:uiPriority w:val="9"/>
    <w:semiHidden w:val="on"/>
    <w:unhideWhenUsed w:val="on"/>
    <w:qFormat w:val="on"/>
    <w:pPr>
      <w:keepNext w:val="on"/>
      <w:keepLines w:val="on"/>
      <w:spacing w:before="200" w:after="0"/>
    </w:pPr>
    <w:rPr>
      <w:rFonts w:asciiTheme="majorHAnsi" w:cstheme="majorBidi" w:eastAsiaTheme="majorEastAsia" w:hAnsiTheme="majorHAnsi"/>
      <w:b/>
      <w:bCs/>
      <w:color w:val="4f81bd" w:themeColor="accent1"/>
      <w:sz w:val="26"/>
      <w:szCs w:val="26"/>
    </w:rPr>
  </w:style>
  <w:style w:type="paragraph" w:styleId="Heading3">
    <w:name w:val="Heading 3"/>
    <w:basedOn w:val="Normal"/>
    <w:next w:val="Normal"/>
    <w:link w:val="Heading3Char"/>
    <w:uiPriority w:val="9"/>
    <w:semiHidden w:val="on"/>
    <w:unhideWhenUsed w:val="on"/>
    <w:qFormat w:val="on"/>
    <w:pPr>
      <w:keepNext w:val="on"/>
      <w:keepLines w:val="on"/>
      <w:spacing w:before="200" w:after="0"/>
    </w:pPr>
    <w:rPr>
      <w:rFonts w:asciiTheme="majorHAnsi" w:cstheme="majorBidi" w:eastAsiaTheme="majorEastAsia" w:hAnsiTheme="majorHAnsi"/>
      <w:b/>
      <w:bCs/>
      <w:color w:val="4f81bd" w:themeColor="accent1"/>
    </w:rPr>
  </w:style>
  <w:style w:type="paragraph" w:styleId="Heading4">
    <w:name w:val="Heading 4"/>
    <w:basedOn w:val="Normal"/>
    <w:next w:val="Normal"/>
    <w:link w:val="Heading4Char"/>
    <w:uiPriority w:val="9"/>
    <w:semiHidden w:val="on"/>
    <w:unhideWhenUsed w:val="on"/>
    <w:qFormat w:val="on"/>
    <w:pPr>
      <w:keepNext w:val="on"/>
      <w:keepLines w:val="on"/>
      <w:spacing w:before="200" w:after="0"/>
    </w:pPr>
    <w:rPr>
      <w:rFonts w:asciiTheme="majorHAnsi" w:cstheme="majorBidi" w:eastAsiaTheme="majorEastAsia" w:hAnsiTheme="majorHAnsi"/>
      <w:b/>
      <w:bCs/>
      <w:i/>
      <w:iCs/>
      <w:color w:val="4f81bd" w:themeColor="accent1"/>
    </w:rPr>
  </w:style>
  <w:style w:type="paragraph" w:styleId="Heading5">
    <w:name w:val="Heading 5"/>
    <w:basedOn w:val="Normal"/>
    <w:next w:val="Normal"/>
    <w:link w:val="Heading5Char"/>
    <w:uiPriority w:val="9"/>
    <w:semiHidden w:val="on"/>
    <w:unhideWhenUsed w:val="on"/>
    <w:qFormat w:val="on"/>
    <w:pPr>
      <w:keepNext w:val="on"/>
      <w:keepLines w:val="on"/>
      <w:spacing w:before="200" w:after="0"/>
    </w:pPr>
    <w:rPr>
      <w:rFonts w:asciiTheme="majorHAnsi" w:cstheme="majorBidi" w:eastAsiaTheme="majorEastAsia" w:hAnsiTheme="majorHAnsi"/>
      <w:color w:val="243f60" w:themeColor="accent1" w:themeShade="7f"/>
    </w:rPr>
  </w:style>
  <w:style w:type="paragraph" w:styleId="Heading6">
    <w:name w:val="Heading 6"/>
    <w:basedOn w:val="Normal"/>
    <w:next w:val="Normal"/>
    <w:link w:val="Heading6Char"/>
    <w:uiPriority w:val="9"/>
    <w:semiHidden w:val="on"/>
    <w:unhideWhenUsed w:val="on"/>
    <w:qFormat w:val="on"/>
    <w:pPr>
      <w:keepNext w:val="on"/>
      <w:keepLines w:val="on"/>
      <w:spacing w:before="200" w:after="0"/>
    </w:pPr>
    <w:rPr>
      <w:rFonts w:asciiTheme="majorHAnsi" w:cstheme="majorBidi" w:eastAsiaTheme="majorEastAsia" w:hAnsiTheme="majorHAnsi"/>
      <w:i/>
      <w:iCs/>
      <w:color w:val="243f60" w:themeColor="accent1" w:themeShade="7f"/>
    </w:rPr>
  </w:style>
  <w:style w:type="paragraph" w:styleId="Heading7">
    <w:name w:val="Heading 7"/>
    <w:basedOn w:val="Normal"/>
    <w:next w:val="Normal"/>
    <w:link w:val="Heading7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rPr>
  </w:style>
  <w:style w:type="paragraph" w:styleId="Heading8">
    <w:name w:val="Heading 8"/>
    <w:basedOn w:val="Normal"/>
    <w:next w:val="Normal"/>
    <w:link w:val="Heading8Char"/>
    <w:uiPriority w:val="9"/>
    <w:semiHidden w:val="on"/>
    <w:unhideWhenUsed w:val="on"/>
    <w:qFormat w:val="on"/>
    <w:pPr>
      <w:keepNext w:val="on"/>
      <w:keepLines w:val="on"/>
      <w:spacing w:before="200" w:after="0"/>
    </w:pPr>
    <w:rPr>
      <w:rFonts w:asciiTheme="majorHAnsi" w:cstheme="majorBidi" w:eastAsiaTheme="majorEastAsia" w:hAnsiTheme="majorHAnsi"/>
      <w:color w:val="404040" w:themeColor="text1" w:themeTint="bf"/>
      <w:sz w:val="20"/>
      <w:szCs w:val="20"/>
    </w:rPr>
  </w:style>
  <w:style w:type="paragraph" w:styleId="Heading9">
    <w:name w:val="Heading 9"/>
    <w:basedOn w:val="Normal"/>
    <w:next w:val="Normal"/>
    <w:link w:val="Heading9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sz w:val="20"/>
      <w:szCs w:val="20"/>
    </w:rPr>
  </w:style>
  <w:style w:type="paragraph" w:styleId="NoSpacing">
    <w:name w:val="No Spacing"/>
    <w:uiPriority w:val="1"/>
    <w:qFormat w:val="on"/>
    <w:pPr>
      <w:spacing w:after="0" w:line="240" w:lineRule="auto"/>
    </w:pPr>
  </w:style>
  <w:style w:type="character" w:customStyle="1" w:styleId="Heading1Char">
    <w:name w:val="Heading 1 Char"/>
    <w:link w:val="Heading1"/>
    <w:uiPriority w:val="9"/>
    <w:rPr>
      <w:rFonts w:asciiTheme="majorHAnsi" w:cstheme="majorBidi" w:eastAsiaTheme="majorEastAsia" w:hAnsiTheme="majorHAnsi"/>
      <w:b/>
      <w:bCs/>
      <w:color w:val="376091" w:themeColor="accent1" w:themeShade="bf"/>
      <w:sz w:val="28"/>
      <w:szCs w:val="28"/>
    </w:rPr>
  </w:style>
  <w:style w:type="character" w:customStyle="1" w:styleId="Heading2Char">
    <w:name w:val="Heading 2 Char"/>
    <w:link w:val="Heading2"/>
    <w:uiPriority w:val="9"/>
    <w:rPr>
      <w:rFonts w:asciiTheme="majorHAnsi" w:cstheme="majorBidi" w:eastAsiaTheme="majorEastAsia" w:hAnsiTheme="majorHAnsi"/>
      <w:b/>
      <w:bCs/>
      <w:color w:val="4f81bd" w:themeColor="accent1"/>
      <w:sz w:val="26"/>
      <w:szCs w:val="26"/>
    </w:rPr>
  </w:style>
  <w:style w:type="character" w:customStyle="1" w:styleId="Heading3Char">
    <w:name w:val="Heading 3 Char"/>
    <w:link w:val="Heading3"/>
    <w:uiPriority w:val="9"/>
    <w:rPr>
      <w:rFonts w:asciiTheme="majorHAnsi" w:cstheme="majorBidi" w:eastAsiaTheme="majorEastAsia" w:hAnsiTheme="majorHAnsi"/>
      <w:b/>
      <w:bCs/>
      <w:color w:val="4f81bd" w:themeColor="accent1"/>
    </w:rPr>
  </w:style>
  <w:style w:type="character" w:customStyle="1" w:styleId="Heading4Char">
    <w:name w:val="Heading 4 Char"/>
    <w:link w:val="Heading4"/>
    <w:uiPriority w:val="9"/>
    <w:rPr>
      <w:rFonts w:asciiTheme="majorHAnsi" w:cstheme="majorBidi" w:eastAsiaTheme="majorEastAsia" w:hAnsiTheme="majorHAnsi"/>
      <w:b/>
      <w:bCs/>
      <w:i/>
      <w:iCs/>
      <w:color w:val="4f81bd" w:themeColor="accent1"/>
    </w:rPr>
  </w:style>
  <w:style w:type="character" w:customStyle="1" w:styleId="Heading5Char">
    <w:name w:val="Heading 5 Char"/>
    <w:link w:val="Heading5"/>
    <w:uiPriority w:val="9"/>
    <w:rPr>
      <w:rFonts w:asciiTheme="majorHAnsi" w:cstheme="majorBidi" w:eastAsiaTheme="majorEastAsia" w:hAnsiTheme="majorHAnsi"/>
      <w:color w:val="243f60" w:themeColor="accent1" w:themeShade="7f"/>
    </w:rPr>
  </w:style>
  <w:style w:type="character" w:customStyle="1" w:styleId="Heading6Char">
    <w:name w:val="Heading 6 Char"/>
    <w:link w:val="Heading6"/>
    <w:uiPriority w:val="9"/>
    <w:rPr>
      <w:rFonts w:asciiTheme="majorHAnsi" w:cstheme="majorBidi" w:eastAsiaTheme="majorEastAsia" w:hAnsiTheme="majorHAnsi"/>
      <w:i/>
      <w:iCs/>
      <w:color w:val="243f60" w:themeColor="accent1" w:themeShade="7f"/>
    </w:rPr>
  </w:style>
  <w:style w:type="character" w:customStyle="1" w:styleId="Heading7Char">
    <w:name w:val="Heading 7 Char"/>
    <w:link w:val="Heading7"/>
    <w:uiPriority w:val="9"/>
    <w:rPr>
      <w:rFonts w:asciiTheme="majorHAnsi" w:cstheme="majorBidi" w:eastAsiaTheme="majorEastAsia" w:hAnsiTheme="majorHAnsi"/>
      <w:i/>
      <w:iCs/>
      <w:color w:val="404040" w:themeColor="text1" w:themeTint="bf"/>
    </w:rPr>
  </w:style>
  <w:style w:type="character" w:customStyle="1" w:styleId="Heading8Char">
    <w:name w:val="Heading 8 Char"/>
    <w:link w:val="Heading8"/>
    <w:uiPriority w:val="9"/>
    <w:rPr>
      <w:rFonts w:asciiTheme="majorHAnsi" w:cstheme="majorBidi" w:eastAsiaTheme="majorEastAsia" w:hAnsiTheme="majorHAnsi"/>
      <w:color w:val="404040" w:themeColor="text1" w:themeTint="bf"/>
      <w:sz w:val="20"/>
      <w:szCs w:val="20"/>
    </w:rPr>
  </w:style>
  <w:style w:type="character" w:customStyle="1" w:styleId="Heading9Char">
    <w:name w:val="Heading 9 Char"/>
    <w:link w:val="Heading9"/>
    <w:uiPriority w:val="9"/>
    <w:rPr>
      <w:rFonts w:asciiTheme="majorHAnsi" w:cstheme="majorBidi" w:eastAsiaTheme="majorEastAsia" w:hAnsiTheme="majorHAnsi"/>
      <w:i/>
      <w:iCs/>
      <w:color w:val="404040" w:themeColor="text1" w:themeTint="bf"/>
      <w:sz w:val="20"/>
      <w:szCs w:val="20"/>
    </w:rPr>
  </w:style>
  <w:style w:type="paragraph" w:styleId="Title">
    <w:name w:val="Title"/>
    <w:basedOn w:val="Normal"/>
    <w:next w:val="Normal"/>
    <w:link w:val="TitleChar"/>
    <w:uiPriority w:val="10"/>
    <w:qFormat w:val="on"/>
    <w:pPr>
      <w:pBdr>
        <w:bottom w:val="single" w:color="4f81bd" w:themeColor="accent1" w:sz="8" w:space="4"/>
      </w:pBdr>
      <w:spacing w:after="300" w:line="240" w:lineRule="auto"/>
      <w:contextualSpacing w:val="on"/>
    </w:pPr>
    <w:rPr>
      <w:rFonts w:asciiTheme="majorHAnsi" w:cstheme="majorBidi" w:eastAsiaTheme="majorEastAsia" w:hAnsiTheme="majorHAnsi"/>
      <w:color w:val="17375d" w:themeColor="text2" w:themeShade="bf"/>
      <w:spacing w:val="5"/>
      <w:sz w:val="52"/>
      <w:szCs w:val="52"/>
    </w:rPr>
  </w:style>
  <w:style w:type="character" w:customStyle="1" w:styleId="TitleChar">
    <w:name w:val="Title Char"/>
    <w:link w:val="Title"/>
    <w:uiPriority w:val="10"/>
    <w:rPr>
      <w:rFonts w:asciiTheme="majorHAnsi" w:cstheme="majorBidi" w:eastAsiaTheme="majorEastAsia" w:hAnsiTheme="majorHAnsi"/>
      <w:color w:val="17375d" w:themeColor="text2" w:themeShade="bf"/>
      <w:spacing w:val="5"/>
      <w:sz w:val="52"/>
      <w:szCs w:val="52"/>
    </w:rPr>
  </w:style>
  <w:style w:type="paragraph" w:styleId="Subtitle">
    <w:name w:val="Subtitle"/>
    <w:basedOn w:val="Normal"/>
    <w:next w:val="Normal"/>
    <w:link w:val="SubtitleChar"/>
    <w:uiPriority w:val="11"/>
    <w:qFormat w:val="on"/>
    <w:pPr/>
    <w:rPr>
      <w:rFonts w:asciiTheme="majorHAnsi" w:cstheme="majorBidi" w:eastAsiaTheme="majorEastAsia" w:hAnsiTheme="majorHAnsi"/>
      <w:i/>
      <w:iCs/>
      <w:color w:val="4f81bd" w:themeColor="accent1"/>
      <w:spacing w:val="15"/>
      <w:sz w:val="24"/>
      <w:szCs w:val="24"/>
    </w:rPr>
  </w:style>
  <w:style w:type="character" w:customStyle="1" w:styleId="SubtitleChar">
    <w:name w:val="Subtitle Char"/>
    <w:link w:val="Subtitle"/>
    <w:uiPriority w:val="11"/>
    <w:rPr>
      <w:rFonts w:asciiTheme="majorHAnsi" w:cstheme="majorBidi" w:eastAsiaTheme="majorEastAsia" w:hAnsiTheme="majorHAnsi"/>
      <w:i/>
      <w:iCs/>
      <w:color w:val="4f81bd" w:themeColor="accent1"/>
      <w:spacing w:val="15"/>
      <w:sz w:val="24"/>
      <w:szCs w:val="24"/>
    </w:rPr>
  </w:style>
  <w:style w:type="character" w:styleId="SubtleEmphasis">
    <w:name w:val="Subtle Emphasis"/>
    <w:uiPriority w:val="19"/>
    <w:qFormat w:val="on"/>
    <w:rPr>
      <w:i/>
      <w:iCs/>
      <w:color w:val="808080" w:themeColor="text1" w:themeTint="7f"/>
    </w:rPr>
  </w:style>
  <w:style w:type="character" w:styleId="Emphasis">
    <w:name w:val="Emphasis"/>
    <w:uiPriority w:val="20"/>
    <w:qFormat w:val="on"/>
    <w:rPr>
      <w:i/>
      <w:iCs/>
    </w:rPr>
  </w:style>
  <w:style w:type="character" w:styleId="IntenseEmphasis">
    <w:name w:val="Intense Emphasis"/>
    <w:uiPriority w:val="21"/>
    <w:qFormat w:val="on"/>
    <w:rPr>
      <w:b/>
      <w:bCs/>
      <w:i/>
      <w:iCs/>
      <w:color w:val="4f81bd" w:themeColor="accent1"/>
    </w:rPr>
  </w:style>
  <w:style w:type="character" w:styleId="Strong">
    <w:name w:val="Strong"/>
    <w:uiPriority w:val="22"/>
    <w:qFormat w:val="on"/>
    <w:rPr>
      <w:b/>
      <w:bCs/>
    </w:rPr>
  </w:style>
  <w:style w:type="paragraph" w:styleId="Quote">
    <w:name w:val="Quote"/>
    <w:basedOn w:val="Normal"/>
    <w:next w:val="Normal"/>
    <w:link w:val="QuoteChar"/>
    <w:uiPriority w:val="29"/>
    <w:qFormat w:val="on"/>
    <w:rPr>
      <w:i/>
      <w:iCs/>
      <w:color w:val="000000" w:themeColor="text1"/>
    </w:rPr>
  </w:style>
  <w:style w:type="character" w:customStyle="1" w:styleId="QuoteChar">
    <w:name w:val="Quote Char"/>
    <w:link w:val="Quote"/>
    <w:uiPriority w:val="29"/>
    <w:rPr>
      <w:i/>
      <w:iCs/>
      <w:color w:val="000000" w:themeColor="text1"/>
    </w:rPr>
  </w:style>
  <w:style w:type="paragraph" w:styleId="IntenseQuote">
    <w:name w:val="Intense Quote"/>
    <w:basedOn w:val="Normal"/>
    <w:next w:val="Normal"/>
    <w:link w:val="IntenseQuoteChar"/>
    <w:uiPriority w:val="30"/>
    <w:qFormat w:val="on"/>
    <w:pPr>
      <w:pBdr>
        <w:bottom w:val="single" w:color="4f81bd" w:themeColor="accent1" w:sz="4" w:space="4"/>
      </w:pBdr>
      <w:spacing w:before="200" w:after="280"/>
      <w:ind w:left="936" w:right="936"/>
    </w:pPr>
    <w:rPr>
      <w:b/>
      <w:bCs/>
      <w:i/>
      <w:iCs/>
      <w:color w:val="4f81bd" w:themeColor="accent1"/>
    </w:rPr>
  </w:style>
  <w:style w:type="character" w:customStyle="1" w:styleId="IntenseQuoteChar">
    <w:name w:val="Intense Quote Char"/>
    <w:link w:val="IntenseQuote"/>
    <w:uiPriority w:val="30"/>
    <w:rPr>
      <w:b/>
      <w:bCs/>
      <w:i/>
      <w:iCs/>
      <w:color w:val="4f81bd" w:themeColor="accent1"/>
    </w:rPr>
  </w:style>
  <w:style w:type="character" w:styleId="SubtleReference">
    <w:name w:val="Subtle Reference"/>
    <w:uiPriority w:val="31"/>
    <w:qFormat w:val="on"/>
    <w:rPr>
      <w:smallCaps/>
      <w:color w:val="c0504d" w:themeColor="accent2"/>
      <w:u w:val="single"/>
    </w:rPr>
  </w:style>
  <w:style w:type="character" w:styleId="IntenseReference">
    <w:name w:val="Intense Reference"/>
    <w:uiPriority w:val="32"/>
    <w:qFormat w:val="on"/>
    <w:rPr>
      <w:b/>
      <w:bCs/>
      <w:smallCaps/>
      <w:color w:val="c0504d" w:themeColor="accent2"/>
      <w:spacing w:val="5"/>
      <w:u w:val="single"/>
    </w:rPr>
  </w:style>
  <w:style w:type="character" w:styleId="BookTitle">
    <w:name w:val="Book Title"/>
    <w:uiPriority w:val="33"/>
    <w:qFormat w:val="on"/>
    <w:rPr>
      <w:b/>
      <w:bCs/>
      <w:smallCaps/>
      <w:spacing w:val="5"/>
    </w:rPr>
  </w:style>
  <w:style w:type="paragraph" w:styleId="Footnotetext">
    <w:name w:val="Footnote text"/>
    <w:basedOn w:val="Normal"/>
    <w:link w:val="FootnoteTextChar"/>
    <w:uiPriority w:val="99"/>
    <w:semiHidden w:val="on"/>
    <w:unhideWhenUsed w:val="on"/>
    <w:pPr>
      <w:spacing w:after="0" w:line="240" w:lineRule="auto"/>
    </w:pPr>
    <w:rPr>
      <w:sz w:val="20"/>
      <w:szCs w:val="20"/>
    </w:rPr>
  </w:style>
  <w:style w:type="character" w:customStyle="1" w:styleId="FootnoteTextChar">
    <w:name w:val="Footnote Text Char"/>
    <w:link w:val="Footnotetext"/>
    <w:uiPriority w:val="99"/>
    <w:semiHidden w:val="on"/>
    <w:rPr>
      <w:sz w:val="20"/>
      <w:szCs w:val="20"/>
    </w:rPr>
  </w:style>
  <w:style w:type="character" w:styleId="Footnotereference">
    <w:name w:val="Footnote reference"/>
    <w:uiPriority w:val="99"/>
    <w:semiHidden w:val="on"/>
    <w:unhideWhenUsed w:val="on"/>
    <w:rPr>
      <w:vertAlign w:val="superscript"/>
    </w:rPr>
  </w:style>
  <w:style w:type="paragraph" w:styleId="Endnotetext">
    <w:name w:val="Endnote text"/>
    <w:basedOn w:val="Normal"/>
    <w:link w:val="EndnoteTextChar"/>
    <w:uiPriority w:val="99"/>
    <w:semiHidden w:val="on"/>
    <w:unhideWhenUsed w:val="on"/>
    <w:pPr>
      <w:spacing w:after="0" w:line="240" w:lineRule="auto"/>
    </w:pPr>
    <w:rPr>
      <w:sz w:val="20"/>
      <w:szCs w:val="20"/>
    </w:rPr>
  </w:style>
  <w:style w:type="character" w:customStyle="1" w:styleId="EndnoteTextChar">
    <w:name w:val="Endnote Text Char"/>
    <w:link w:val="Endnotetext"/>
    <w:uiPriority w:val="99"/>
    <w:semiHidden w:val="on"/>
    <w:rPr>
      <w:sz w:val="20"/>
      <w:szCs w:val="20"/>
    </w:rPr>
  </w:style>
  <w:style w:type="character" w:styleId="Endnotereference">
    <w:name w:val="Endnote reference"/>
    <w:uiPriority w:val="99"/>
    <w:semiHidden w:val="on"/>
    <w:unhideWhenUsed w:val="on"/>
    <w:rPr>
      <w:vertAlign w:val="superscript"/>
    </w:rPr>
  </w:style>
  <w:style w:type="character" w:styleId="FollowedHyperlink">
    <w:name w:val="FollowedHyperlink"/>
    <w:uiPriority w:val="99"/>
    <w:semiHidden w:val="on"/>
    <w:unhideWhenUsed w:val="on"/>
    <w:rPr>
      <w:color w:val="800080" w:themeColor="followedHyperlink"/>
      <w:u w:val="single"/>
    </w:rPr>
  </w:style>
  <w:style w:type="paragraph" w:styleId="PlainText">
    <w:name w:val="Plain Text"/>
    <w:basedOn w:val="Normal"/>
    <w:link w:val="PlainTextChar"/>
    <w:uiPriority w:val="99"/>
    <w:semiHidden w:val="on"/>
    <w:unhideWhenUsed w:val="on"/>
    <w:pPr>
      <w:spacing w:after="0" w:line="240" w:lineRule="auto"/>
    </w:pPr>
    <w:rPr>
      <w:rFonts w:ascii="Courier New" w:cs="Courier New" w:hAnsi="Courier New"/>
      <w:sz w:val="21"/>
      <w:szCs w:val="21"/>
    </w:rPr>
  </w:style>
  <w:style w:type="character" w:customStyle="1" w:styleId="PlainTextChar">
    <w:name w:val="Plain Text Char"/>
    <w:link w:val="PlainText"/>
    <w:uiPriority w:val="99"/>
    <w:rPr>
      <w:rFonts w:ascii="Courier New" w:cs="Courier New" w:hAnsi="Courier New"/>
      <w:sz w:val="21"/>
      <w:szCs w:val="21"/>
    </w:rPr>
  </w:style>
  <w:style w:type="character" w:customStyle="1" w:styleId="HeaderChar">
    <w:name w:val="Header Char"/>
    <w:uiPriority w:val="99"/>
  </w:style>
  <w:style w:type="character" w:customStyle="1" w:styleId="FooterChar">
    <w:name w:val="Footer Char"/>
    <w:uiPriority w:val="99"/>
  </w:style>
  <w:style w:type="paragraph" w:styleId="Caption">
    <w:name w:val="Caption"/>
    <w:basedOn w:val="Normal"/>
    <w:next w:val="Normal"/>
    <w:uiPriority w:val="35"/>
    <w:unhideWhenUsed w:val="on"/>
    <w:qFormat w:val="on"/>
    <w:pPr>
      <w:spacing w:after="200" w:line="240" w:lineRule="auto"/>
    </w:pPr>
    <w:rPr>
      <w:i/>
      <w:iCs/>
      <w:color w:val="1f497d" w:themeColor="text2"/>
      <w:sz w:val="18"/>
      <w:szCs w:val="18"/>
    </w:rPr>
  </w:style>
  <w:style w:type="paragraph" w:default="1" w:styleId="Normal">
    <w:name w:val="Normal"/>
    <w:uiPriority w:val="99"/>
    <w:qFormat w:val="on"/>
    <w:rPr>
      <w:lang w:eastAsia="en-US"/>
    </w:rPr>
  </w:style>
  <w:style w:type="character" w:default="1" w:styleId="DefaultParagraphFont">
    <w:name w:val="Default Paragraph Font"/>
    <w:uiPriority w:val="1"/>
    <w:semiHidden w:val="on"/>
    <w:unhideWhenUsed w:val="on"/>
  </w:style>
  <w:style w:type="table" w:default="1" w:styleId="NormalTable">
    <w:name w:val="Normal Table"/>
    <w:uiPriority w:val="99"/>
    <w:semiHidden w:val="on"/>
    <w:unhideWhenUsed w:val="on"/>
    <w:tblPr>
      <w:tblInd w:w="0" w:type="dxa"/>
      <w:tblCellMar>
        <w:top w:w="0" w:type="dxa"/>
        <w:left w:w="108" w:type="dxa"/>
        <w:bottom w:w="0" w:type="dxa"/>
        <w:right w:w="108" w:type="dxa"/>
      </w:tblCellMar>
    </w:tblPr>
  </w:style>
  <w:style w:type="numbering" w:default="1" w:styleId="NoList">
    <w:name w:val="No List"/>
    <w:uiPriority w:val="99"/>
    <w:semiHidden w:val="on"/>
    <w:unhideWhenUsed w:val="on"/>
  </w:style>
  <w:style w:type="paragraph" w:styleId="Envelopereturn">
    <w:name w:val="Envelope return"/>
    <w:basedOn w:val="Normal"/>
    <w:uiPriority w:val="99"/>
    <w:semiHidden w:val="on"/>
    <w:rPr>
      <w:rFonts w:ascii="Blackadder ITC" w:eastAsia="Times New Roman" w:hAnsi="Blackadder ITC"/>
      <w:sz w:val="20"/>
      <w:szCs w:val="20"/>
    </w:rPr>
  </w:style>
  <w:style w:type="paragraph" w:styleId="Footer">
    <w:name w:val="Footer"/>
    <w:basedOn w:val="Normal"/>
    <w:link w:val="PieddepageCar"/>
    <w:uiPriority w:val="99"/>
    <w:pPr>
      <w:tabs>
        <w:tab w:val="center" w:pos="4536"/>
        <w:tab w:val="right" w:pos="9072"/>
      </w:tabs>
    </w:pPr>
  </w:style>
  <w:style w:type="character" w:customStyle="1" w:styleId="PieddepageCar">
    <w:name w:val="Pied de page Car"/>
    <w:basedOn w:val="DefaultParagraphFont"/>
    <w:link w:val="Footer"/>
    <w:uiPriority w:val="99"/>
    <w:rPr>
      <w:rFonts w:cs="Times New Roman"/>
    </w:rPr>
  </w:style>
  <w:style w:type="paragraph" w:styleId="ListParagraph">
    <w:name w:val="List Paragraph"/>
    <w:basedOn w:val="Normal"/>
    <w:uiPriority w:val="99"/>
    <w:qFormat w:val="on"/>
    <w:pPr>
      <w:ind w:left="720"/>
      <w:contextualSpacing w:val="on"/>
    </w:pPr>
  </w:style>
  <w:style w:type="paragraph" w:styleId="BalloonText">
    <w:name w:val="Balloon Text"/>
    <w:basedOn w:val="Normal"/>
    <w:link w:val="TextedebullesCar"/>
    <w:uiPriority w:val="99"/>
    <w:semiHidden w:val="on"/>
    <w:rPr>
      <w:rFonts w:ascii="Tahoma" w:cs="Tahoma" w:hAnsi="Tahoma"/>
      <w:sz w:val="16"/>
      <w:szCs w:val="16"/>
    </w:rPr>
  </w:style>
  <w:style w:type="character" w:customStyle="1" w:styleId="TextedebullesCar">
    <w:name w:val="Texte de bulles Car"/>
    <w:basedOn w:val="DefaultParagraphFont"/>
    <w:link w:val="BalloonText"/>
    <w:uiPriority w:val="99"/>
    <w:semiHidden w:val="on"/>
    <w:rPr>
      <w:rFonts w:ascii="Tahoma" w:cs="Tahoma" w:hAnsi="Tahoma"/>
      <w:sz w:val="16"/>
      <w:szCs w:val="16"/>
    </w:rPr>
  </w:style>
  <w:style w:type="character" w:styleId="Hyperlink">
    <w:name w:val="Hyperlink"/>
    <w:basedOn w:val="DefaultParagraphFont"/>
    <w:uiPriority w:val="99"/>
    <w:unhideWhenUsed w:val="on"/>
    <w:rPr>
      <w:color w:val="0000ff" w:themeColor="hyperlink"/>
      <w:u w:val="single"/>
    </w:rPr>
  </w:style>
  <w:style w:type="paragraph" w:styleId="Header">
    <w:name w:val="Header"/>
    <w:basedOn w:val="Normal"/>
    <w:link w:val="En-têteCar"/>
    <w:uiPriority w:val="99"/>
    <w:unhideWhenUsed w:val="on"/>
    <w:pPr>
      <w:tabs>
        <w:tab w:val="center" w:pos="4536"/>
        <w:tab w:val="right" w:pos="9072"/>
      </w:tabs>
    </w:pPr>
  </w:style>
  <w:style w:type="character" w:customStyle="1" w:styleId="En-têteCar">
    <w:name w:val="En-tête Car"/>
    <w:basedOn w:val="DefaultParagraphFont"/>
    <w:link w:val="Header"/>
    <w:uiPriority w:val="99"/>
    <w:rPr>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fr-FR" w:eastAsia="fr-F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38A6"/>
    <w:rPr>
      <w:lang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Adresseexpditeur">
    <w:name w:val="envelope return"/>
    <w:basedOn w:val="Normal"/>
    <w:uiPriority w:val="99"/>
    <w:semiHidden/>
    <w:rsid w:val="00361FA4"/>
    <w:rPr>
      <w:rFonts w:ascii="Blackadder ITC" w:eastAsia="Times New Roman" w:hAnsi="Blackadder ITC"/>
      <w:sz w:val="20"/>
      <w:szCs w:val="20"/>
    </w:rPr>
  </w:style>
  <w:style w:type="paragraph" w:styleId="Pieddepage">
    <w:name w:val="footer"/>
    <w:basedOn w:val="Normal"/>
    <w:link w:val="PieddepageCar"/>
    <w:uiPriority w:val="99"/>
    <w:rsid w:val="004338A6"/>
    <w:pPr>
      <w:tabs>
        <w:tab w:val="center" w:pos="4536"/>
        <w:tab w:val="right" w:pos="9072"/>
      </w:tabs>
    </w:pPr>
  </w:style>
  <w:style w:type="character" w:customStyle="1" w:styleId="PieddepageCar">
    <w:name w:val="Pied de page Car"/>
    <w:basedOn w:val="Policepardfaut"/>
    <w:link w:val="Pieddepage"/>
    <w:uiPriority w:val="99"/>
    <w:locked/>
    <w:rsid w:val="004338A6"/>
    <w:rPr>
      <w:rFonts w:cs="Times New Roman"/>
    </w:rPr>
  </w:style>
  <w:style w:type="paragraph" w:styleId="Paragraphedeliste">
    <w:name w:val="List Paragraph"/>
    <w:basedOn w:val="Normal"/>
    <w:uiPriority w:val="99"/>
    <w:qFormat/>
    <w:rsid w:val="004338A6"/>
    <w:pPr>
      <w:ind w:left="720"/>
      <w:contextualSpacing/>
    </w:pPr>
  </w:style>
  <w:style w:type="paragraph" w:styleId="Textedebulles">
    <w:name w:val="Balloon Text"/>
    <w:basedOn w:val="Normal"/>
    <w:link w:val="TextedebullesCar"/>
    <w:uiPriority w:val="99"/>
    <w:semiHidden/>
    <w:rsid w:val="004338A6"/>
    <w:rPr>
      <w:rFonts w:ascii="Tahoma" w:hAnsi="Tahoma" w:cs="Tahoma"/>
      <w:sz w:val="16"/>
      <w:szCs w:val="16"/>
    </w:rPr>
  </w:style>
  <w:style w:type="character" w:customStyle="1" w:styleId="TextedebullesCar">
    <w:name w:val="Texte de bulles Car"/>
    <w:basedOn w:val="Policepardfaut"/>
    <w:link w:val="Textedebulles"/>
    <w:uiPriority w:val="99"/>
    <w:semiHidden/>
    <w:locked/>
    <w:rsid w:val="004338A6"/>
    <w:rPr>
      <w:rFonts w:ascii="Tahoma" w:hAnsi="Tahoma" w:cs="Tahoma"/>
      <w:sz w:val="16"/>
      <w:szCs w:val="16"/>
    </w:rPr>
  </w:style>
  <w:style w:type="character" w:styleId="Lienhypertexte">
    <w:name w:val="Hyperlink"/>
    <w:basedOn w:val="Policepardfaut"/>
    <w:uiPriority w:val="99"/>
    <w:unhideWhenUsed/>
    <w:rsid w:val="00D10632"/>
    <w:rPr>
      <w:color w:val="0000FF" w:themeColor="hyperlink"/>
      <w:u w:val="single"/>
    </w:rPr>
  </w:style>
  <w:style w:type="paragraph" w:styleId="En-tte">
    <w:name w:val="header"/>
    <w:basedOn w:val="Normal"/>
    <w:link w:val="En-tteCar"/>
    <w:uiPriority w:val="99"/>
    <w:unhideWhenUsed/>
    <w:rsid w:val="00196736"/>
    <w:pPr>
      <w:tabs>
        <w:tab w:val="center" w:pos="4536"/>
        <w:tab w:val="right" w:pos="9072"/>
      </w:tabs>
    </w:pPr>
  </w:style>
  <w:style w:type="character" w:customStyle="1" w:styleId="En-tteCar">
    <w:name w:val="En-tête Car"/>
    <w:basedOn w:val="Policepardfaut"/>
    <w:link w:val="En-tte"/>
    <w:uiPriority w:val="99"/>
    <w:rsid w:val="00196736"/>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10" Type="http://schemas.openxmlformats.org/officeDocument/2006/relationships/fontTable" Target="fontTable.xml"/><Relationship Id="rId11" Type="http://schemas.openxmlformats.org/officeDocument/2006/relationships/theme" Target="theme/theme1.xml"/><Relationship Id="rId12"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settings" Target="settings.xml"/><Relationship Id="rId5" Type="http://schemas.openxmlformats.org/officeDocument/2006/relationships/footnotes" Target="footnotes.xml"/><Relationship Id="rId6" Type="http://schemas.openxmlformats.org/officeDocument/2006/relationships/endnotes" Target="endnotes.xml"/><Relationship Id="rId2" Type="http://schemas.microsoft.com/office/2007/relationships/stylesWithEffects" Target="stylesWithEffects.xml"/><Relationship Id="rId4" Type="http://schemas.openxmlformats.org/officeDocument/2006/relationships/webSettings" Target="webSettings.xml"/><Relationship Id="rId8" Type="http://schemas.openxmlformats.org/officeDocument/2006/relationships/hyperlink" Target="mailto:provenceaviculture@sfr.fr" TargetMode="External"/></Relationships>
</file>

<file path=word/_rels/endnotes.xml.rels><?xml version="1.0" encoding="UTF-8" standalone="yes"?>
<Relationships xmlns="http://schemas.openxmlformats.org/package/2006/relationships"></Relationships>
</file>

<file path=word/_rels/footer1.xml.rels><?xml version="1.0" encoding="UTF-8" standalone="yes"?>
<Relationships xmlns="http://schemas.openxmlformats.org/package/2006/relationships"></Relationships>
</file>

<file path=word/_rels/footnotes.xml.rels><?xml version="1.0" encoding="UTF-8" standalone="yes"?>
<Relationships xmlns="http://schemas.openxmlformats.org/package/2006/relationships"></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her" typeface="Plantagenet Cherokee"/>
        <a:font script="Deva" typeface="Mangal"/>
        <a:font script="Ethi" typeface="Nyala"/>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Hans" typeface="宋体"/>
        <a:font script="Hant" typeface="新細明體"/>
        <a:font script="Jpan" typeface="ＭＳ ゴシック"/>
      </a:majorFont>
      <a:minorFont>
        <a:latin typeface="Calibri"/>
        <a:ea typeface=""/>
        <a:cs typeface=""/>
        <a:font script="Arab" typeface="Arial"/>
        <a:font script="Beng" typeface="Vrinda"/>
        <a:font script="Cher" typeface="Plantagenet Cherokee"/>
        <a:font script="Deva" typeface="Mangal"/>
        <a:font script="Ethi" typeface="Nyala"/>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Hans" typeface="宋体"/>
        <a:font script="Hant" typeface="新細明體"/>
        <a:font script="Jpan" typeface="ＭＳ 明朝"/>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856</Words>
  <Characters>4711</Characters>
  <Application>Microsoft Office Word</Application>
  <DocSecurity>0</DocSecurity>
  <Lines>39</Lines>
  <Paragraphs>11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5556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Bernard</dc:creator>
  <cp:lastModifiedBy>gonzales patrick</cp:lastModifiedBy>
</cp:coreProperties>
</file>